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649"/>
        <w:gridCol w:w="2370"/>
        <w:gridCol w:w="8687"/>
        <w:gridCol w:w="1863"/>
      </w:tblGrid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CCC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00CC33"/>
                <w:shd w:fill="FFFFFF" w:val="clear"/>
              </w:rPr>
            </w:pPr>
            <w:r>
              <w:rPr>
                <w:rFonts w:ascii="Times New Roman" w:hAnsi="Times New Roman"/>
                <w:color w:val="00CC33"/>
                <w:shd w:fill="FFFFFF" w:val="clear"/>
              </w:rPr>
            </w:r>
          </w:p>
          <w:p>
            <w:pPr>
              <w:pStyle w:val="Obsahtabulky"/>
              <w:rPr>
                <w:rFonts w:ascii="Times New Roman" w:hAnsi="Times New Roman"/>
                <w:color w:val="00CC33"/>
                <w:shd w:fill="FFFFFF" w:val="clear"/>
              </w:rPr>
            </w:pPr>
            <w:r>
              <w:rPr>
                <w:rFonts w:ascii="Times New Roman" w:hAnsi="Times New Roman"/>
                <w:color w:val="00CC33"/>
                <w:shd w:fill="FFFFFF" w:val="clear"/>
              </w:rPr>
            </w:r>
          </w:p>
          <w:p>
            <w:pPr>
              <w:pStyle w:val="Obsahtabulky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CC33"/>
                <w:sz w:val="30"/>
                <w:szCs w:val="30"/>
                <w:shd w:fill="FFFFFF" w:val="clear"/>
              </w:rPr>
              <w:t>Protokol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CC33"/>
                <w:sz w:val="26"/>
                <w:szCs w:val="26"/>
              </w:rPr>
              <w:t>Invokace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CCC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Ve jménu Nejsvětější Trojice Boží. Amen. 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typy: grafická, verbální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00CC33"/>
                <w:shd w:fill="FFFFFF" w:val="clear"/>
              </w:rPr>
            </w:pPr>
            <w:r>
              <w:rPr>
                <w:rFonts w:ascii="Times New Roman" w:hAnsi="Times New Roman"/>
                <w:color w:val="00CC33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CC33"/>
                <w:sz w:val="26"/>
                <w:szCs w:val="26"/>
              </w:rPr>
              <w:t>Intitulace + devoční formule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CCC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My Václav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z Božího vnuknutí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čtvrtý král český,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tato formule může být v novověku velmi obsáhlá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00CC33"/>
                <w:shd w:fill="FFFFFF" w:val="clear"/>
              </w:rPr>
            </w:pPr>
            <w:r>
              <w:rPr>
                <w:rFonts w:ascii="Times New Roman" w:hAnsi="Times New Roman"/>
                <w:color w:val="00CC33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CC33"/>
                <w:sz w:val="26"/>
                <w:szCs w:val="26"/>
              </w:rPr>
              <w:t xml:space="preserve">Adresa </w:t>
            </w:r>
            <w:r>
              <w:rPr>
                <w:rFonts w:ascii="Times New Roman" w:hAnsi="Times New Roman"/>
                <w:color w:val="00CC33"/>
              </w:rPr>
              <w:t>všeobecná = tzv. inskripce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CCC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všem věrným našim v Krista věřícím vůbec.</w:t>
            </w:r>
          </w:p>
        </w:tc>
        <w:tc>
          <w:tcPr>
            <w:tcW w:w="18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listině je pouze jedna z těchto dvou formulí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00CC33"/>
                <w:shd w:fill="FFFFFF" w:val="clear"/>
              </w:rPr>
            </w:pPr>
            <w:r>
              <w:rPr>
                <w:rFonts w:ascii="Times New Roman" w:hAnsi="Times New Roman"/>
                <w:color w:val="00CC33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CC33"/>
              </w:rPr>
              <w:t xml:space="preserve">Adresa speciální + </w:t>
            </w:r>
            <w:r>
              <w:rPr>
                <w:rFonts w:ascii="Times New Roman" w:hAnsi="Times New Roman"/>
                <w:b/>
                <w:bCs/>
                <w:color w:val="00CC33"/>
                <w:sz w:val="26"/>
                <w:szCs w:val="26"/>
              </w:rPr>
              <w:t xml:space="preserve">salutace </w:t>
            </w:r>
          </w:p>
          <w:p>
            <w:pPr>
              <w:pStyle w:val="Obsahtabulky"/>
              <w:rPr>
                <w:b/>
                <w:b/>
                <w:bCs/>
                <w:color w:val="00CC33"/>
                <w:sz w:val="26"/>
                <w:szCs w:val="26"/>
              </w:rPr>
            </w:pPr>
            <w:r>
              <w:rPr>
                <w:b/>
                <w:bCs/>
                <w:color w:val="00CC33"/>
                <w:sz w:val="26"/>
                <w:szCs w:val="26"/>
              </w:rPr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CCC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Janovi z Pernštejna, věrnému našemu milému, milost naši a pozdravení vzkazujeme.</w:t>
            </w:r>
          </w:p>
        </w:tc>
        <w:tc>
          <w:tcPr>
            <w:tcW w:w="18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  <w:p>
            <w:pPr>
              <w:pStyle w:val="Obsahtabulky"/>
              <w:jc w:val="center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  <w:p>
            <w:pPr>
              <w:pStyle w:val="Obsahtabulky"/>
              <w:jc w:val="center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  <w:p>
            <w:pPr>
              <w:pStyle w:val="Obsahtabulky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  <w:shd w:fill="FFFFFF" w:val="clear"/>
              </w:rPr>
              <w:t>Text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Arenga </w:t>
            </w:r>
          </w:p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(proemium, exordium)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Sluší se velkolepost Boha a jeho syna Ježíše Krista činy milostivými a spravedlivými  velebiti, jež by byly odměnou za hojné věrné služby, a jimi Výsost královskou září věčné slávy ověnčiti tak, aby se skvěla v tomto světě jako Boží sláva na Výsostech. 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typy: cura, fidelitas, </w:t>
            </w:r>
          </w:p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memoria, retributio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Promulgace </w:t>
            </w:r>
          </w:p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(publikace x notifikace)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Známo činíme tímto listem,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Narace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že dostavili se před nás slovutní páni a vladykové, věrní naši milí ze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lavného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Markrabství našeho Moravského rodilí, a žádali nás, abychom ráčili milostivě shlédnouti na mnohé a věrné služby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urozeného pána, pana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Jana z Pernštejna, jakož i jeho otce a děda, a propůjčiti mu titul nejvyššího sudí v Markrabství Moravském. 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Dispozice 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My pak, jsouce jejich žádosti příznivě nakloněni, když jsme vyslechli radu našich věrných a po zralé úvaze, propůjčujeme a udělujeme shora jmenovanému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urozenému pánovi, panu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Janovi z Pernštejna titul nejvyššího sudí ve shora jmenovaném našem Moravském Markrabství, aby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tamtéž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věrně a slušně podle cti a nalezeného práva soudil a spravedlivě konal jménem naší královské Výsosti. 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Sankce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Všem našim poddaným v Markrabství Moravském, věrným našim milým,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jakéhokoli stavu a důstojenství by byli,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tímto nařizujeme, aby byli tohoto Jana a jeho soudů poslušni. </w:t>
            </w:r>
          </w:p>
        </w:tc>
        <w:tc>
          <w:tcPr>
            <w:tcW w:w="18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praxi bývaly tyto 2 formule propojeny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FF0000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Kominace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Kdo by se  pak ustanovení tohoto našeho sepsání porušovati opovážil činem nečestným a svévolným, nechť zví, že propadne Boží klatbě a hněvu i trestání našemu.</w:t>
            </w:r>
          </w:p>
        </w:tc>
        <w:tc>
          <w:tcPr>
            <w:tcW w:w="18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Koroborace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66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Na větší sílu tohoto přítomného sepsání našeho a pro lepší ochranu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kázali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jsme tuto naši listinu napsati a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dli jsme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k ní naši královskou pečeť větší i menší přivěsiti,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b/>
                <w:bCs/>
                <w:color w:val="6666FF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6666FF"/>
                <w:sz w:val="28"/>
                <w:szCs w:val="28"/>
                <w:shd w:fill="FFFFFF" w:val="clear"/>
              </w:rPr>
            </w:r>
          </w:p>
          <w:p>
            <w:pPr>
              <w:pStyle w:val="Obsahtabulky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6666FF"/>
                <w:sz w:val="30"/>
                <w:szCs w:val="30"/>
                <w:shd w:fill="FFFFFF" w:val="clear"/>
              </w:rPr>
              <w:t>Eschatokol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6666FF"/>
                <w:sz w:val="26"/>
                <w:szCs w:val="26"/>
              </w:rPr>
              <w:t>Svědečná formule</w:t>
            </w:r>
            <w:r>
              <w:rPr>
                <w:rFonts w:ascii="Times New Roman" w:hAnsi="Times New Roman"/>
                <w:color w:val="6666FF"/>
              </w:rPr>
              <w:t xml:space="preserve"> =&gt; subskripce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rukou Rapotovou, protonotáře našeho královského,  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  <w:t>případně</w:t>
            </w:r>
          </w:p>
          <w:p>
            <w:pPr>
              <w:pStyle w:val="Obsahtabulky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6"/>
                <w:szCs w:val="26"/>
              </w:rPr>
            </w:r>
          </w:p>
          <w:p>
            <w:pPr>
              <w:pStyle w:val="Obsahtabulky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Svědci tohoto našeho sepsání jsou pak tito: Jiří z Boskovic, purkrabí na hradě našem Špilberku nad Brnem, Petr z Kunina Města, hejtman v Markrabství našem Moravském, Jiří z Plumlova, hofrychtéř tamtéž, Michal Jakubův z Jevíčka, nejvyšší písař při právě brněnském, Enderlin Rottlinův, rychtář v královském našem městě Brně, Jeklin, Eberhard, Niklas a jiní radní téhož města, Mistr Jakub, probošt kapituly u sv. Petra a Pavla, ctihodný Mareš Janův z Komárova, farář u svatého Jakuba v témže městě, jakož i jiní mnozí věrní naši milí.</w:t>
            </w:r>
          </w:p>
        </w:tc>
        <w:tc>
          <w:tcPr>
            <w:tcW w:w="18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praxi byly tyto 2 formule vždy navzájem propojeny</w:t>
            </w:r>
          </w:p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(Dorota: úterý 6.2.1246; </w:t>
            </w:r>
          </w:p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čtvrtek = 8.2.1246)</w:t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6666FF"/>
              </w:rPr>
            </w:pPr>
            <w:r>
              <w:rPr>
                <w:rFonts w:ascii="Times New Roman" w:hAnsi="Times New Roman"/>
                <w:color w:val="6666FF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6666FF"/>
                <w:sz w:val="26"/>
                <w:szCs w:val="26"/>
              </w:rPr>
              <w:t xml:space="preserve">Datace 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Dáno na hradě našem Špilberku nad Brnem ve čtvrtek po svaté Dorotě léta od narození Syna Božího tisícího dvoustého čtyřicátého šestého, království našeho českého léta šestnáctého. </w:t>
            </w:r>
          </w:p>
        </w:tc>
        <w:tc>
          <w:tcPr>
            <w:tcW w:w="18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color w:val="6666FF"/>
              </w:rPr>
            </w:pPr>
            <w:r>
              <w:rPr>
                <w:rFonts w:ascii="Times New Roman" w:hAnsi="Times New Roman"/>
                <w:color w:val="6666FF"/>
              </w:rPr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6666FF"/>
                <w:sz w:val="26"/>
                <w:szCs w:val="26"/>
              </w:rPr>
              <w:t>Aprekace</w:t>
            </w:r>
          </w:p>
        </w:tc>
        <w:tc>
          <w:tcPr>
            <w:tcW w:w="8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Obsahtabulky"/>
              <w:rPr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Pochválen buď Pán Ježíš Kristus. Amen. Amen. Amen. +</w:t>
            </w:r>
          </w:p>
        </w:tc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bsahtabul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typy: grafická, verbální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LibreOffice/4.4.3.2$Windows_x86 LibreOffice_project/88805f81e9fe61362df02b9941de8e38a9b5fd16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2015-10-19T17:11:32Z</dcterms:created>
  <dc:language>cs-CZ</dc:language>
  <dcterms:modified xsi:type="dcterms:W3CDTF">2015-10-19T21:10:19Z</dcterms:modified>
  <cp:revision>5</cp:revision>
</cp:coreProperties>
</file>