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DE5" w:rsidRPr="00A108E2" w:rsidRDefault="009038AD" w:rsidP="006A50F1">
      <w:pPr>
        <w:spacing w:line="240" w:lineRule="auto"/>
        <w:rPr>
          <w:rFonts w:asciiTheme="minorHAnsi" w:hAnsiTheme="minorHAnsi" w:cstheme="minorHAnsi"/>
          <w:b/>
          <w:bCs/>
          <w:szCs w:val="24"/>
        </w:rPr>
      </w:pPr>
      <w:r w:rsidRPr="00A108E2">
        <w:rPr>
          <w:rFonts w:asciiTheme="minorHAnsi" w:hAnsiTheme="minorHAnsi" w:cstheme="minorHAnsi"/>
          <w:b/>
          <w:bCs/>
          <w:szCs w:val="24"/>
        </w:rPr>
        <w:t>Nationale Varietäten des Deutschen</w:t>
      </w:r>
    </w:p>
    <w:p w:rsidR="009038AD" w:rsidRPr="00A108E2" w:rsidRDefault="009038AD" w:rsidP="006A50F1">
      <w:pPr>
        <w:spacing w:line="240" w:lineRule="auto"/>
        <w:rPr>
          <w:rFonts w:asciiTheme="minorHAnsi" w:hAnsiTheme="minorHAnsi" w:cstheme="minorHAnsi"/>
          <w:b/>
          <w:bCs/>
          <w:sz w:val="22"/>
        </w:rPr>
      </w:pPr>
      <w:r w:rsidRPr="00A108E2">
        <w:rPr>
          <w:rFonts w:asciiTheme="minorHAnsi" w:hAnsiTheme="minorHAnsi" w:cstheme="minorHAnsi"/>
          <w:b/>
          <w:bCs/>
          <w:sz w:val="22"/>
        </w:rPr>
        <w:t>Einführung in das Thema</w:t>
      </w:r>
    </w:p>
    <w:p w:rsidR="009038AD" w:rsidRPr="00E25DD8" w:rsidRDefault="009038AD" w:rsidP="006A50F1">
      <w:pPr>
        <w:spacing w:line="240" w:lineRule="auto"/>
        <w:rPr>
          <w:rFonts w:asciiTheme="minorHAnsi" w:hAnsiTheme="minorHAnsi" w:cstheme="minorHAnsi"/>
        </w:rPr>
      </w:pPr>
    </w:p>
    <w:p w:rsidR="00A108E2" w:rsidRPr="00A108E2" w:rsidRDefault="00A108E2" w:rsidP="00A108E2">
      <w:pPr>
        <w:pStyle w:val="StandardWeb"/>
        <w:spacing w:before="0" w:beforeAutospacing="0" w:after="0" w:afterAutospacing="0"/>
        <w:rPr>
          <w:sz w:val="20"/>
          <w:szCs w:val="20"/>
        </w:rPr>
      </w:pPr>
      <w:r>
        <w:rPr>
          <w:rFonts w:ascii="Calibri" w:eastAsia="+mn-ea" w:hAnsi="Calibri" w:cs="+mn-cs"/>
          <w:color w:val="000000"/>
          <w:kern w:val="24"/>
          <w:sz w:val="20"/>
          <w:szCs w:val="20"/>
        </w:rPr>
        <w:t xml:space="preserve"> [</w:t>
      </w:r>
      <w:r w:rsidRPr="00A108E2">
        <w:rPr>
          <w:rFonts w:ascii="Calibri" w:eastAsia="+mn-ea" w:hAnsi="Calibri" w:cs="+mn-cs"/>
          <w:color w:val="000000"/>
          <w:kern w:val="24"/>
          <w:sz w:val="20"/>
          <w:szCs w:val="20"/>
        </w:rPr>
        <w:t xml:space="preserve">Ammon, Ulrich: Einführung in das Thema. In: </w:t>
      </w:r>
      <w:proofErr w:type="spellStart"/>
      <w:r w:rsidRPr="00A108E2">
        <w:rPr>
          <w:rFonts w:ascii="Calibri" w:eastAsia="+mn-ea" w:hAnsi="Calibri" w:cs="+mn-cs"/>
          <w:color w:val="000000"/>
          <w:kern w:val="24"/>
          <w:sz w:val="20"/>
          <w:szCs w:val="20"/>
        </w:rPr>
        <w:t>Ders</w:t>
      </w:r>
      <w:proofErr w:type="spellEnd"/>
      <w:r w:rsidRPr="00A108E2">
        <w:rPr>
          <w:rFonts w:ascii="Calibri" w:eastAsia="+mn-ea" w:hAnsi="Calibri" w:cs="+mn-cs"/>
          <w:color w:val="000000"/>
          <w:kern w:val="24"/>
          <w:sz w:val="20"/>
          <w:szCs w:val="20"/>
        </w:rPr>
        <w:t>.: Nationale Varietäten des Deutschen. 1997, S. 4–11</w:t>
      </w:r>
      <w:r>
        <w:rPr>
          <w:rFonts w:ascii="Calibri" w:eastAsia="+mn-ea" w:hAnsi="Calibri" w:cs="+mn-cs"/>
          <w:color w:val="000000"/>
          <w:kern w:val="24"/>
          <w:sz w:val="20"/>
          <w:szCs w:val="20"/>
        </w:rPr>
        <w:t>]</w:t>
      </w:r>
    </w:p>
    <w:p w:rsidR="00624407" w:rsidRDefault="00624407" w:rsidP="006A50F1">
      <w:pPr>
        <w:spacing w:line="240" w:lineRule="auto"/>
        <w:rPr>
          <w:rFonts w:asciiTheme="minorHAnsi" w:hAnsiTheme="minorHAnsi" w:cstheme="minorHAnsi"/>
        </w:rPr>
      </w:pPr>
    </w:p>
    <w:p w:rsidR="00A108E2" w:rsidRPr="00E25DD8" w:rsidRDefault="00A108E2" w:rsidP="006A50F1">
      <w:pPr>
        <w:spacing w:line="240" w:lineRule="auto"/>
        <w:rPr>
          <w:rFonts w:asciiTheme="minorHAnsi" w:hAnsiTheme="minorHAnsi" w:cstheme="minorHAnsi"/>
        </w:rPr>
      </w:pPr>
    </w:p>
    <w:p w:rsidR="009038AD" w:rsidRPr="006A50F1" w:rsidRDefault="009038AD" w:rsidP="006A50F1">
      <w:pPr>
        <w:pStyle w:val="Listenabsatz"/>
        <w:numPr>
          <w:ilvl w:val="0"/>
          <w:numId w:val="13"/>
        </w:numPr>
        <w:spacing w:line="240" w:lineRule="auto"/>
        <w:rPr>
          <w:rFonts w:asciiTheme="minorHAnsi" w:hAnsiTheme="minorHAnsi" w:cstheme="minorHAnsi"/>
          <w:u w:val="single"/>
        </w:rPr>
      </w:pPr>
      <w:r w:rsidRPr="006A50F1">
        <w:rPr>
          <w:rFonts w:asciiTheme="minorHAnsi" w:hAnsiTheme="minorHAnsi" w:cstheme="minorHAnsi"/>
          <w:u w:val="single"/>
        </w:rPr>
        <w:t>Grundlegende Begriffe</w:t>
      </w:r>
    </w:p>
    <w:p w:rsidR="00624407" w:rsidRPr="00E25DD8" w:rsidRDefault="00624407" w:rsidP="006A50F1">
      <w:pPr>
        <w:pStyle w:val="Listenabsatz"/>
        <w:spacing w:line="240" w:lineRule="auto"/>
        <w:rPr>
          <w:rFonts w:asciiTheme="minorHAnsi" w:hAnsiTheme="minorHAnsi" w:cstheme="minorHAnsi"/>
        </w:rPr>
      </w:pPr>
    </w:p>
    <w:p w:rsidR="00624407" w:rsidRPr="00E25DD8" w:rsidRDefault="009038AD" w:rsidP="006A50F1">
      <w:pPr>
        <w:spacing w:line="240" w:lineRule="auto"/>
        <w:rPr>
          <w:rFonts w:asciiTheme="minorHAnsi" w:hAnsiTheme="minorHAnsi" w:cstheme="minorHAnsi"/>
          <w:sz w:val="22"/>
        </w:rPr>
      </w:pPr>
      <w:r w:rsidRPr="00E25DD8">
        <w:rPr>
          <w:rFonts w:asciiTheme="minorHAnsi" w:hAnsiTheme="minorHAnsi" w:cstheme="minorHAnsi"/>
          <w:sz w:val="22"/>
        </w:rPr>
        <w:t xml:space="preserve">Nationale Divergenzen existieren neben dem Englischen (USA, Großbritannien, USA, Australien, Kanada u. a.), Französischen (Frankreich, Quebec, Belgien u. a.) etc. auch im Deutschen, das ebenfalls zu den </w:t>
      </w:r>
    </w:p>
    <w:p w:rsidR="009038AD" w:rsidRPr="00E25DD8" w:rsidRDefault="00624407" w:rsidP="006A50F1">
      <w:pPr>
        <w:spacing w:line="240" w:lineRule="auto"/>
        <w:rPr>
          <w:rFonts w:asciiTheme="minorHAnsi" w:hAnsiTheme="minorHAnsi" w:cstheme="minorHAnsi"/>
          <w:sz w:val="22"/>
        </w:rPr>
      </w:pPr>
      <w:proofErr w:type="spellStart"/>
      <w:r w:rsidRPr="00E25DD8">
        <w:rPr>
          <w:rFonts w:asciiTheme="minorHAnsi" w:hAnsiTheme="minorHAnsi" w:cstheme="minorHAnsi"/>
          <w:b/>
          <w:bCs/>
          <w:color w:val="C00000"/>
          <w:sz w:val="22"/>
        </w:rPr>
        <w:t>plurinationalen</w:t>
      </w:r>
      <w:proofErr w:type="spellEnd"/>
      <w:r w:rsidRPr="00E25DD8">
        <w:rPr>
          <w:rFonts w:asciiTheme="minorHAnsi" w:hAnsiTheme="minorHAnsi" w:cstheme="minorHAnsi"/>
          <w:b/>
          <w:bCs/>
          <w:color w:val="C00000"/>
          <w:sz w:val="22"/>
        </w:rPr>
        <w:t xml:space="preserve"> Sprachen</w:t>
      </w:r>
      <w:r w:rsidRPr="00E25DD8">
        <w:rPr>
          <w:rFonts w:asciiTheme="minorHAnsi" w:hAnsiTheme="minorHAnsi" w:cstheme="minorHAnsi"/>
          <w:sz w:val="22"/>
        </w:rPr>
        <w:t xml:space="preserve"> gehört, welche </w:t>
      </w:r>
      <w:r w:rsidRPr="00E25DD8">
        <w:rPr>
          <w:rFonts w:asciiTheme="minorHAnsi" w:hAnsiTheme="minorHAnsi" w:cstheme="minorHAnsi"/>
          <w:b/>
          <w:bCs/>
          <w:color w:val="0070C0"/>
          <w:sz w:val="22"/>
        </w:rPr>
        <w:t>zwischen verschiedenen Nationen variieren</w:t>
      </w:r>
      <w:r w:rsidRPr="00E25DD8">
        <w:rPr>
          <w:rFonts w:asciiTheme="minorHAnsi" w:hAnsiTheme="minorHAnsi" w:cstheme="minorHAnsi"/>
          <w:sz w:val="22"/>
        </w:rPr>
        <w:t xml:space="preserve"> (zumindest Deutschland, Österreich und die deutschsprachige Schweiz verfügen über eine besondere Varietät des Deutschen).</w:t>
      </w:r>
    </w:p>
    <w:p w:rsidR="00624407" w:rsidRPr="00E25DD8" w:rsidRDefault="00624407" w:rsidP="006A50F1">
      <w:pPr>
        <w:spacing w:line="240" w:lineRule="auto"/>
        <w:rPr>
          <w:rFonts w:asciiTheme="minorHAnsi" w:hAnsiTheme="minorHAnsi" w:cstheme="minorHAnsi"/>
          <w:sz w:val="22"/>
        </w:rPr>
      </w:pPr>
      <w:r w:rsidRPr="00E25DD8">
        <w:rPr>
          <w:rFonts w:asciiTheme="minorHAnsi" w:hAnsiTheme="minorHAnsi" w:cstheme="minorHAnsi"/>
          <w:sz w:val="22"/>
        </w:rPr>
        <w:t xml:space="preserve">Sie sind </w:t>
      </w:r>
      <w:r w:rsidRPr="00E25DD8">
        <w:rPr>
          <w:rFonts w:asciiTheme="minorHAnsi" w:hAnsiTheme="minorHAnsi" w:cstheme="minorHAnsi"/>
          <w:b/>
          <w:bCs/>
          <w:color w:val="0070C0"/>
          <w:sz w:val="22"/>
        </w:rPr>
        <w:t>Teilmenge der plurizentrischen</w:t>
      </w:r>
      <w:r w:rsidRPr="00E25DD8">
        <w:rPr>
          <w:rFonts w:asciiTheme="minorHAnsi" w:hAnsiTheme="minorHAnsi" w:cstheme="minorHAnsi"/>
          <w:sz w:val="22"/>
        </w:rPr>
        <w:t xml:space="preserve"> – manchmal </w:t>
      </w:r>
      <w:r w:rsidRPr="00E25DD8">
        <w:rPr>
          <w:rFonts w:asciiTheme="minorHAnsi" w:hAnsiTheme="minorHAnsi" w:cstheme="minorHAnsi"/>
          <w:b/>
          <w:bCs/>
          <w:color w:val="0070C0"/>
          <w:sz w:val="22"/>
        </w:rPr>
        <w:t>auch polyzentrisch genannten</w:t>
      </w:r>
      <w:r w:rsidRPr="00E25DD8">
        <w:rPr>
          <w:rFonts w:asciiTheme="minorHAnsi" w:hAnsiTheme="minorHAnsi" w:cstheme="minorHAnsi"/>
          <w:sz w:val="22"/>
        </w:rPr>
        <w:t xml:space="preserve"> – </w:t>
      </w:r>
      <w:r w:rsidRPr="00E25DD8">
        <w:rPr>
          <w:rFonts w:asciiTheme="minorHAnsi" w:hAnsiTheme="minorHAnsi" w:cstheme="minorHAnsi"/>
          <w:b/>
          <w:bCs/>
          <w:color w:val="0070C0"/>
          <w:sz w:val="22"/>
        </w:rPr>
        <w:t>Sprachen</w:t>
      </w:r>
      <w:r w:rsidRPr="00E25DD8">
        <w:rPr>
          <w:rFonts w:asciiTheme="minorHAnsi" w:hAnsiTheme="minorHAnsi" w:cstheme="minorHAnsi"/>
          <w:sz w:val="22"/>
        </w:rPr>
        <w:t xml:space="preserve">, die auf </w:t>
      </w:r>
      <w:r w:rsidRPr="00E25DD8">
        <w:rPr>
          <w:rFonts w:asciiTheme="minorHAnsi" w:hAnsiTheme="minorHAnsi" w:cstheme="minorHAnsi"/>
          <w:b/>
          <w:bCs/>
          <w:color w:val="0070C0"/>
          <w:sz w:val="22"/>
        </w:rPr>
        <w:t>mehrere Zentren (einer Sprache) verteilt</w:t>
      </w:r>
      <w:r w:rsidRPr="00E25DD8">
        <w:rPr>
          <w:rFonts w:asciiTheme="minorHAnsi" w:hAnsiTheme="minorHAnsi" w:cstheme="minorHAnsi"/>
          <w:sz w:val="22"/>
        </w:rPr>
        <w:t xml:space="preserve"> sind, </w:t>
      </w:r>
      <w:proofErr w:type="gramStart"/>
      <w:r w:rsidRPr="00E25DD8">
        <w:rPr>
          <w:rFonts w:asciiTheme="minorHAnsi" w:hAnsiTheme="minorHAnsi" w:cstheme="minorHAnsi"/>
          <w:sz w:val="22"/>
        </w:rPr>
        <w:t xml:space="preserve">die </w:t>
      </w:r>
      <w:r w:rsidRPr="00E25DD8">
        <w:rPr>
          <w:rFonts w:asciiTheme="minorHAnsi" w:hAnsiTheme="minorHAnsi" w:cstheme="minorHAnsi"/>
          <w:b/>
          <w:bCs/>
          <w:color w:val="0070C0"/>
          <w:sz w:val="22"/>
        </w:rPr>
        <w:t>unterschiedliche</w:t>
      </w:r>
      <w:r w:rsidR="008E61B3" w:rsidRPr="00E25DD8">
        <w:rPr>
          <w:rFonts w:asciiTheme="minorHAnsi" w:hAnsiTheme="minorHAnsi" w:cstheme="minorHAnsi"/>
          <w:b/>
          <w:bCs/>
          <w:color w:val="0070C0"/>
          <w:sz w:val="22"/>
        </w:rPr>
        <w:t xml:space="preserve"> </w:t>
      </w:r>
      <w:r w:rsidRPr="00E25DD8">
        <w:rPr>
          <w:rFonts w:asciiTheme="minorHAnsi" w:hAnsiTheme="minorHAnsi" w:cstheme="minorHAnsi"/>
          <w:b/>
          <w:bCs/>
          <w:color w:val="0070C0"/>
          <w:sz w:val="22"/>
        </w:rPr>
        <w:t>Formen</w:t>
      </w:r>
      <w:proofErr w:type="gramEnd"/>
      <w:r w:rsidRPr="00E25DD8">
        <w:rPr>
          <w:rFonts w:asciiTheme="minorHAnsi" w:hAnsiTheme="minorHAnsi" w:cstheme="minorHAnsi"/>
          <w:b/>
          <w:bCs/>
          <w:color w:val="0070C0"/>
          <w:sz w:val="22"/>
        </w:rPr>
        <w:t xml:space="preserve"> der jeweiligen Sprache</w:t>
      </w:r>
      <w:r w:rsidR="008E61B3" w:rsidRPr="00E25DD8">
        <w:rPr>
          <w:rFonts w:asciiTheme="minorHAnsi" w:hAnsiTheme="minorHAnsi" w:cstheme="minorHAnsi"/>
          <w:b/>
          <w:bCs/>
          <w:color w:val="0070C0"/>
          <w:sz w:val="22"/>
        </w:rPr>
        <w:t xml:space="preserve"> ausgebildet</w:t>
      </w:r>
      <w:r w:rsidR="008E61B3" w:rsidRPr="00E25DD8">
        <w:rPr>
          <w:rFonts w:asciiTheme="minorHAnsi" w:hAnsiTheme="minorHAnsi" w:cstheme="minorHAnsi"/>
          <w:sz w:val="22"/>
        </w:rPr>
        <w:t xml:space="preserve"> haben.</w:t>
      </w:r>
    </w:p>
    <w:p w:rsidR="008E61B3" w:rsidRPr="00E25DD8" w:rsidRDefault="008E61B3" w:rsidP="006A50F1">
      <w:pPr>
        <w:spacing w:line="240" w:lineRule="auto"/>
        <w:rPr>
          <w:rFonts w:asciiTheme="minorHAnsi" w:hAnsiTheme="minorHAnsi" w:cstheme="minorHAnsi"/>
          <w:sz w:val="22"/>
        </w:rPr>
      </w:pPr>
      <w:r w:rsidRPr="00E25DD8">
        <w:rPr>
          <w:rFonts w:asciiTheme="minorHAnsi" w:hAnsiTheme="minorHAnsi" w:cstheme="minorHAnsi"/>
          <w:sz w:val="22"/>
        </w:rPr>
        <w:t>Die Zentren werden gebildet durch Gruppen von Trägern dieser Sprachen (=</w:t>
      </w:r>
      <w:r w:rsidRPr="00E25DD8">
        <w:rPr>
          <w:rFonts w:asciiTheme="minorHAnsi" w:hAnsiTheme="minorHAnsi" w:cstheme="minorHAnsi"/>
          <w:b/>
          <w:bCs/>
          <w:color w:val="0070C0"/>
          <w:sz w:val="22"/>
        </w:rPr>
        <w:t>Sprechergruppen</w:t>
      </w:r>
      <w:r w:rsidRPr="00E25DD8">
        <w:rPr>
          <w:rFonts w:asciiTheme="minorHAnsi" w:hAnsiTheme="minorHAnsi" w:cstheme="minorHAnsi"/>
          <w:sz w:val="22"/>
        </w:rPr>
        <w:t>) und deren jeweiligen Wohnregionen (=</w:t>
      </w:r>
      <w:r w:rsidRPr="00E25DD8">
        <w:rPr>
          <w:rFonts w:asciiTheme="minorHAnsi" w:hAnsiTheme="minorHAnsi" w:cstheme="minorHAnsi"/>
          <w:b/>
          <w:bCs/>
          <w:color w:val="0070C0"/>
          <w:sz w:val="22"/>
        </w:rPr>
        <w:t>Sprachgebiete</w:t>
      </w:r>
      <w:r w:rsidRPr="00E25DD8">
        <w:rPr>
          <w:rFonts w:asciiTheme="minorHAnsi" w:hAnsiTheme="minorHAnsi" w:cstheme="minorHAnsi"/>
          <w:sz w:val="22"/>
        </w:rPr>
        <w:t>). Nationen stellen eine wichtige Art solcher Zentren dar.</w:t>
      </w:r>
    </w:p>
    <w:p w:rsidR="008E61B3" w:rsidRPr="00E25DD8" w:rsidRDefault="00E25DD8" w:rsidP="006A50F1">
      <w:pPr>
        <w:spacing w:line="240" w:lineRule="auto"/>
        <w:rPr>
          <w:rFonts w:asciiTheme="minorHAnsi" w:hAnsiTheme="minorHAnsi" w:cstheme="minorHAnsi"/>
          <w:sz w:val="20"/>
          <w:szCs w:val="20"/>
        </w:rPr>
      </w:pPr>
      <w:r>
        <w:rPr>
          <w:rFonts w:asciiTheme="minorHAnsi" w:hAnsiTheme="minorHAnsi" w:cstheme="minorHAnsi"/>
          <w:sz w:val="20"/>
          <w:szCs w:val="20"/>
        </w:rPr>
        <w:t>{</w:t>
      </w:r>
      <w:r w:rsidR="008E61B3" w:rsidRPr="00E25DD8">
        <w:rPr>
          <w:rFonts w:asciiTheme="minorHAnsi" w:hAnsiTheme="minorHAnsi" w:cstheme="minorHAnsi"/>
          <w:sz w:val="20"/>
          <w:szCs w:val="20"/>
        </w:rPr>
        <w:t>Bei staatlich geteilten Nationen können die verschiedenen Nationsteile sprachliche Besonderheiten entwickeln. Außerdem können bestimmte Regionen innerhalb von Nationen besondere Formen einer Sprache aufweisen.</w:t>
      </w:r>
      <w:r>
        <w:rPr>
          <w:rFonts w:asciiTheme="minorHAnsi" w:hAnsiTheme="minorHAnsi" w:cstheme="minorHAnsi"/>
          <w:sz w:val="20"/>
          <w:szCs w:val="20"/>
        </w:rPr>
        <w:t>}</w:t>
      </w:r>
    </w:p>
    <w:p w:rsidR="008E61B3" w:rsidRDefault="00E25DD8" w:rsidP="006A50F1">
      <w:pPr>
        <w:spacing w:line="240" w:lineRule="auto"/>
        <w:rPr>
          <w:rFonts w:asciiTheme="minorHAnsi" w:hAnsiTheme="minorHAnsi" w:cstheme="minorHAnsi"/>
          <w:sz w:val="20"/>
          <w:szCs w:val="20"/>
        </w:rPr>
      </w:pPr>
      <w:r>
        <w:rPr>
          <w:rFonts w:asciiTheme="minorHAnsi" w:hAnsiTheme="minorHAnsi" w:cstheme="minorHAnsi"/>
          <w:sz w:val="20"/>
          <w:szCs w:val="20"/>
        </w:rPr>
        <w:t>{</w:t>
      </w:r>
      <w:r w:rsidR="00435664" w:rsidRPr="00E25DD8">
        <w:rPr>
          <w:rFonts w:asciiTheme="minorHAnsi" w:hAnsiTheme="minorHAnsi" w:cstheme="minorHAnsi"/>
          <w:b/>
          <w:bCs/>
          <w:color w:val="C00000"/>
          <w:sz w:val="20"/>
          <w:szCs w:val="20"/>
        </w:rPr>
        <w:t>Nation</w:t>
      </w:r>
      <w:r w:rsidR="00435664" w:rsidRPr="00E25DD8">
        <w:rPr>
          <w:rFonts w:asciiTheme="minorHAnsi" w:hAnsiTheme="minorHAnsi" w:cstheme="minorHAnsi"/>
          <w:sz w:val="20"/>
          <w:szCs w:val="20"/>
        </w:rPr>
        <w:t>: (Relativ große) Gruppe von Menschen, die (mehrheitlich) in einem gemeinsamen Staat zusammenzuleben wünschen.</w:t>
      </w:r>
      <w:r>
        <w:rPr>
          <w:rFonts w:asciiTheme="minorHAnsi" w:hAnsiTheme="minorHAnsi" w:cstheme="minorHAnsi"/>
          <w:sz w:val="20"/>
          <w:szCs w:val="20"/>
        </w:rPr>
        <w:t>}</w:t>
      </w:r>
    </w:p>
    <w:p w:rsidR="00A108E2" w:rsidRPr="00E25DD8" w:rsidRDefault="00A108E2" w:rsidP="006A50F1">
      <w:pPr>
        <w:spacing w:line="240" w:lineRule="auto"/>
        <w:rPr>
          <w:rFonts w:asciiTheme="minorHAnsi" w:hAnsiTheme="minorHAnsi" w:cstheme="minorHAnsi"/>
          <w:sz w:val="20"/>
          <w:szCs w:val="20"/>
        </w:rPr>
      </w:pPr>
    </w:p>
    <w:p w:rsidR="00603A37" w:rsidRPr="00E25DD8" w:rsidRDefault="00603A37" w:rsidP="006A50F1">
      <w:pPr>
        <w:spacing w:line="240" w:lineRule="auto"/>
        <w:rPr>
          <w:rFonts w:asciiTheme="minorHAnsi" w:hAnsiTheme="minorHAnsi" w:cstheme="minorHAnsi"/>
          <w:sz w:val="22"/>
        </w:rPr>
      </w:pPr>
    </w:p>
    <w:tbl>
      <w:tblPr>
        <w:tblStyle w:val="Tabellenraster"/>
        <w:tblW w:w="0" w:type="auto"/>
        <w:tblLook w:val="04A0" w:firstRow="1" w:lastRow="0" w:firstColumn="1" w:lastColumn="0" w:noHBand="0" w:noVBand="1"/>
      </w:tblPr>
      <w:tblGrid>
        <w:gridCol w:w="9062"/>
      </w:tblGrid>
      <w:tr w:rsidR="00603A37" w:rsidRPr="00E25DD8" w:rsidTr="00603A37">
        <w:tc>
          <w:tcPr>
            <w:tcW w:w="9062" w:type="dxa"/>
          </w:tcPr>
          <w:p w:rsidR="00603A37" w:rsidRPr="00E25DD8" w:rsidRDefault="00603A37" w:rsidP="006A50F1">
            <w:pPr>
              <w:spacing w:line="240" w:lineRule="auto"/>
              <w:rPr>
                <w:rFonts w:asciiTheme="minorHAnsi" w:hAnsiTheme="minorHAnsi" w:cstheme="minorHAnsi"/>
                <w:b/>
                <w:bCs/>
                <w:color w:val="C00000"/>
                <w:sz w:val="22"/>
              </w:rPr>
            </w:pPr>
            <w:r w:rsidRPr="00E25DD8">
              <w:rPr>
                <w:rFonts w:asciiTheme="minorHAnsi" w:hAnsiTheme="minorHAnsi" w:cstheme="minorHAnsi"/>
                <w:b/>
                <w:bCs/>
                <w:sz w:val="22"/>
                <w:u w:val="single"/>
              </w:rPr>
              <w:t>ZUSF</w:t>
            </w:r>
            <w:r w:rsidRPr="00E25DD8">
              <w:rPr>
                <w:rFonts w:asciiTheme="minorHAnsi" w:hAnsiTheme="minorHAnsi" w:cstheme="minorHAnsi"/>
                <w:sz w:val="22"/>
              </w:rPr>
              <w:t xml:space="preserve">.: </w:t>
            </w:r>
            <w:proofErr w:type="spellStart"/>
            <w:r w:rsidRPr="00E25DD8">
              <w:rPr>
                <w:rFonts w:asciiTheme="minorHAnsi" w:hAnsiTheme="minorHAnsi" w:cstheme="minorHAnsi"/>
                <w:b/>
                <w:bCs/>
                <w:color w:val="C00000"/>
                <w:sz w:val="22"/>
              </w:rPr>
              <w:t>Plurinationale</w:t>
            </w:r>
            <w:proofErr w:type="spellEnd"/>
            <w:r w:rsidRPr="00E25DD8">
              <w:rPr>
                <w:rFonts w:asciiTheme="minorHAnsi" w:hAnsiTheme="minorHAnsi" w:cstheme="minorHAnsi"/>
                <w:b/>
                <w:bCs/>
                <w:color w:val="C00000"/>
                <w:sz w:val="22"/>
              </w:rPr>
              <w:t xml:space="preserve"> Sprachen</w:t>
            </w:r>
          </w:p>
          <w:p w:rsidR="00603A37" w:rsidRPr="00E25DD8" w:rsidRDefault="00603A37" w:rsidP="006A50F1">
            <w:pPr>
              <w:spacing w:line="240" w:lineRule="auto"/>
              <w:rPr>
                <w:rFonts w:asciiTheme="minorHAnsi" w:hAnsiTheme="minorHAnsi" w:cstheme="minorHAnsi"/>
                <w:sz w:val="22"/>
              </w:rPr>
            </w:pPr>
            <w:r w:rsidRPr="00E25DD8">
              <w:rPr>
                <w:rFonts w:asciiTheme="minorHAnsi" w:hAnsiTheme="minorHAnsi" w:cstheme="minorHAnsi"/>
                <w:sz w:val="22"/>
              </w:rPr>
              <w:t xml:space="preserve">„Sprachen, die sich über mehrere Nationen erstrecken und die zudem in diesen Nationen, zumindest in zweien von ihnen, besondere Formen ausgebildet haben. Die für eine Nation spezifischen Sprachformen nennt man </w:t>
            </w:r>
            <w:r w:rsidRPr="00E25DD8">
              <w:rPr>
                <w:rFonts w:asciiTheme="minorHAnsi" w:hAnsiTheme="minorHAnsi" w:cstheme="minorHAnsi"/>
                <w:i/>
                <w:iCs/>
                <w:sz w:val="22"/>
              </w:rPr>
              <w:t>nationale Varianten</w:t>
            </w:r>
            <w:r w:rsidRPr="00E25DD8">
              <w:rPr>
                <w:rFonts w:asciiTheme="minorHAnsi" w:hAnsiTheme="minorHAnsi" w:cstheme="minorHAnsi"/>
                <w:sz w:val="22"/>
              </w:rPr>
              <w:t xml:space="preserve"> (auch </w:t>
            </w:r>
            <w:r w:rsidRPr="00E25DD8">
              <w:rPr>
                <w:rFonts w:asciiTheme="minorHAnsi" w:hAnsiTheme="minorHAnsi" w:cstheme="minorHAnsi"/>
                <w:i/>
                <w:iCs/>
                <w:sz w:val="22"/>
              </w:rPr>
              <w:t>Nationalvarianten</w:t>
            </w:r>
            <w:r w:rsidRPr="00E25DD8">
              <w:rPr>
                <w:rFonts w:asciiTheme="minorHAnsi" w:hAnsiTheme="minorHAnsi" w:cstheme="minorHAnsi"/>
                <w:sz w:val="22"/>
              </w:rPr>
              <w:t>) [kursiv im Original].“ (5)</w:t>
            </w:r>
          </w:p>
        </w:tc>
      </w:tr>
    </w:tbl>
    <w:p w:rsidR="00435664" w:rsidRPr="00E25DD8" w:rsidRDefault="00435664" w:rsidP="006A50F1">
      <w:pPr>
        <w:spacing w:line="240" w:lineRule="auto"/>
        <w:rPr>
          <w:rFonts w:asciiTheme="minorHAnsi" w:hAnsiTheme="minorHAnsi" w:cstheme="minorHAnsi"/>
          <w:sz w:val="22"/>
        </w:rPr>
      </w:pPr>
    </w:p>
    <w:p w:rsidR="00435664" w:rsidRDefault="00435664" w:rsidP="006A50F1">
      <w:pPr>
        <w:spacing w:line="240" w:lineRule="auto"/>
        <w:rPr>
          <w:rFonts w:asciiTheme="minorHAnsi" w:hAnsiTheme="minorHAnsi" w:cstheme="minorHAnsi"/>
          <w:sz w:val="22"/>
        </w:rPr>
      </w:pPr>
      <w:r w:rsidRPr="00E25DD8">
        <w:rPr>
          <w:rFonts w:asciiTheme="minorHAnsi" w:hAnsiTheme="minorHAnsi" w:cstheme="minorHAnsi"/>
          <w:sz w:val="22"/>
        </w:rPr>
        <w:t xml:space="preserve">Nationale Varianten können sich entweder auf verschiedene sprachliche Ausdrücke gleicher Bedeutung beziehen (z. B:: österr.: </w:t>
      </w:r>
      <w:r w:rsidR="00603A37" w:rsidRPr="00E25DD8">
        <w:rPr>
          <w:rFonts w:asciiTheme="minorHAnsi" w:hAnsiTheme="minorHAnsi" w:cstheme="minorHAnsi"/>
          <w:i/>
          <w:iCs/>
          <w:sz w:val="22"/>
        </w:rPr>
        <w:t>Karfiol</w:t>
      </w:r>
      <w:r w:rsidRPr="00E25DD8">
        <w:rPr>
          <w:rFonts w:asciiTheme="minorHAnsi" w:hAnsiTheme="minorHAnsi" w:cstheme="minorHAnsi"/>
          <w:sz w:val="22"/>
        </w:rPr>
        <w:t xml:space="preserve"> – </w:t>
      </w:r>
      <w:proofErr w:type="spellStart"/>
      <w:r w:rsidRPr="00E25DD8">
        <w:rPr>
          <w:rFonts w:asciiTheme="minorHAnsi" w:hAnsiTheme="minorHAnsi" w:cstheme="minorHAnsi"/>
          <w:sz w:val="22"/>
        </w:rPr>
        <w:t>deutschl</w:t>
      </w:r>
      <w:proofErr w:type="spellEnd"/>
      <w:r w:rsidRPr="00E25DD8">
        <w:rPr>
          <w:rFonts w:asciiTheme="minorHAnsi" w:hAnsiTheme="minorHAnsi" w:cstheme="minorHAnsi"/>
          <w:sz w:val="22"/>
        </w:rPr>
        <w:t xml:space="preserve">.: </w:t>
      </w:r>
      <w:r w:rsidR="00603A37" w:rsidRPr="00E25DD8">
        <w:rPr>
          <w:rFonts w:asciiTheme="minorHAnsi" w:hAnsiTheme="minorHAnsi" w:cstheme="minorHAnsi"/>
          <w:i/>
          <w:iCs/>
          <w:sz w:val="22"/>
        </w:rPr>
        <w:t>Blumenkohl</w:t>
      </w:r>
      <w:r w:rsidR="00603A37" w:rsidRPr="00E25DD8">
        <w:rPr>
          <w:rFonts w:asciiTheme="minorHAnsi" w:hAnsiTheme="minorHAnsi" w:cstheme="minorHAnsi"/>
          <w:sz w:val="22"/>
        </w:rPr>
        <w:t>: ‚Blumenkohl‘</w:t>
      </w:r>
      <w:r w:rsidRPr="00E25DD8">
        <w:rPr>
          <w:rFonts w:asciiTheme="minorHAnsi" w:hAnsiTheme="minorHAnsi" w:cstheme="minorHAnsi"/>
          <w:sz w:val="22"/>
        </w:rPr>
        <w:t>) oder um verschiedene Bedeutungen desselben sprachlichen Ausdrucks</w:t>
      </w:r>
      <w:r w:rsidR="00603A37" w:rsidRPr="00E25DD8">
        <w:rPr>
          <w:rFonts w:asciiTheme="minorHAnsi" w:hAnsiTheme="minorHAnsi" w:cstheme="minorHAnsi"/>
          <w:sz w:val="22"/>
        </w:rPr>
        <w:t xml:space="preserve"> (z. B.: schweiz. ‚Versteigerung‘ – </w:t>
      </w:r>
      <w:proofErr w:type="spellStart"/>
      <w:r w:rsidR="00603A37" w:rsidRPr="00E25DD8">
        <w:rPr>
          <w:rFonts w:asciiTheme="minorHAnsi" w:hAnsiTheme="minorHAnsi" w:cstheme="minorHAnsi"/>
          <w:sz w:val="22"/>
        </w:rPr>
        <w:t>deutschl</w:t>
      </w:r>
      <w:proofErr w:type="spellEnd"/>
      <w:r w:rsidR="00603A37" w:rsidRPr="00E25DD8">
        <w:rPr>
          <w:rFonts w:asciiTheme="minorHAnsi" w:hAnsiTheme="minorHAnsi" w:cstheme="minorHAnsi"/>
          <w:sz w:val="22"/>
        </w:rPr>
        <w:t xml:space="preserve">./österr.: ‚Steigerung‘: </w:t>
      </w:r>
      <w:r w:rsidR="00603A37" w:rsidRPr="00E25DD8">
        <w:rPr>
          <w:rFonts w:asciiTheme="minorHAnsi" w:hAnsiTheme="minorHAnsi" w:cstheme="minorHAnsi"/>
          <w:i/>
          <w:iCs/>
          <w:sz w:val="22"/>
        </w:rPr>
        <w:t>Steigerung</w:t>
      </w:r>
      <w:r w:rsidR="00603A37" w:rsidRPr="00E25DD8">
        <w:rPr>
          <w:rFonts w:asciiTheme="minorHAnsi" w:hAnsiTheme="minorHAnsi" w:cstheme="minorHAnsi"/>
          <w:sz w:val="22"/>
        </w:rPr>
        <w:t>).</w:t>
      </w:r>
    </w:p>
    <w:p w:rsidR="00A108E2" w:rsidRDefault="00A108E2" w:rsidP="006A50F1">
      <w:pPr>
        <w:spacing w:line="240" w:lineRule="auto"/>
        <w:rPr>
          <w:rFonts w:asciiTheme="minorHAnsi" w:hAnsiTheme="minorHAnsi" w:cstheme="minorHAnsi"/>
          <w:sz w:val="22"/>
        </w:rPr>
      </w:pPr>
    </w:p>
    <w:p w:rsidR="00BE4D2F" w:rsidRDefault="00BE4D2F" w:rsidP="006A50F1">
      <w:pPr>
        <w:spacing w:line="240" w:lineRule="auto"/>
        <w:rPr>
          <w:rFonts w:asciiTheme="minorHAnsi" w:hAnsiTheme="minorHAnsi" w:cstheme="minorHAnsi"/>
          <w:sz w:val="22"/>
        </w:rPr>
      </w:pPr>
    </w:p>
    <w:p w:rsidR="00BE4D2F" w:rsidRPr="00E25DD8" w:rsidRDefault="00BE4D2F" w:rsidP="006A50F1">
      <w:pPr>
        <w:spacing w:line="240" w:lineRule="auto"/>
        <w:rPr>
          <w:rFonts w:asciiTheme="minorHAnsi" w:hAnsiTheme="minorHAnsi" w:cstheme="minorHAnsi"/>
          <w:sz w:val="22"/>
        </w:rPr>
      </w:pPr>
    </w:p>
    <w:p w:rsidR="00E25DD8" w:rsidRPr="00E25DD8" w:rsidRDefault="00E25DD8" w:rsidP="006A50F1">
      <w:pPr>
        <w:spacing w:line="240" w:lineRule="auto"/>
        <w:rPr>
          <w:rFonts w:asciiTheme="minorHAnsi" w:hAnsiTheme="minorHAnsi" w:cstheme="minorHAnsi"/>
          <w:sz w:val="22"/>
        </w:rPr>
      </w:pPr>
    </w:p>
    <w:tbl>
      <w:tblPr>
        <w:tblStyle w:val="Tabellenraster"/>
        <w:tblW w:w="0" w:type="auto"/>
        <w:tblLook w:val="04A0" w:firstRow="1" w:lastRow="0" w:firstColumn="1" w:lastColumn="0" w:noHBand="0" w:noVBand="1"/>
      </w:tblPr>
      <w:tblGrid>
        <w:gridCol w:w="9062"/>
      </w:tblGrid>
      <w:tr w:rsidR="00603A37" w:rsidRPr="00E25DD8" w:rsidTr="00603A37">
        <w:tc>
          <w:tcPr>
            <w:tcW w:w="9062" w:type="dxa"/>
          </w:tcPr>
          <w:p w:rsidR="00603A37" w:rsidRPr="00E25DD8" w:rsidRDefault="00603A37" w:rsidP="006A50F1">
            <w:pPr>
              <w:spacing w:line="240" w:lineRule="auto"/>
              <w:rPr>
                <w:rFonts w:asciiTheme="minorHAnsi" w:hAnsiTheme="minorHAnsi" w:cstheme="minorHAnsi"/>
                <w:b/>
                <w:bCs/>
                <w:color w:val="C00000"/>
                <w:sz w:val="22"/>
              </w:rPr>
            </w:pPr>
            <w:r w:rsidRPr="00BE4D2F">
              <w:rPr>
                <w:rFonts w:asciiTheme="minorHAnsi" w:hAnsiTheme="minorHAnsi" w:cstheme="minorHAnsi"/>
                <w:b/>
                <w:bCs/>
                <w:sz w:val="22"/>
              </w:rPr>
              <w:t>ZUSF.</w:t>
            </w:r>
            <w:r w:rsidRPr="00E25DD8">
              <w:rPr>
                <w:rFonts w:asciiTheme="minorHAnsi" w:hAnsiTheme="minorHAnsi" w:cstheme="minorHAnsi"/>
                <w:sz w:val="22"/>
              </w:rPr>
              <w:t xml:space="preserve">: </w:t>
            </w:r>
            <w:r w:rsidRPr="00E25DD8">
              <w:rPr>
                <w:rFonts w:asciiTheme="minorHAnsi" w:hAnsiTheme="minorHAnsi" w:cstheme="minorHAnsi"/>
                <w:b/>
                <w:bCs/>
                <w:color w:val="C00000"/>
                <w:sz w:val="22"/>
              </w:rPr>
              <w:t>Nationale Varietäten</w:t>
            </w:r>
          </w:p>
          <w:p w:rsidR="00603A37" w:rsidRPr="00E25DD8" w:rsidRDefault="00603A37" w:rsidP="006A50F1">
            <w:pPr>
              <w:spacing w:line="240" w:lineRule="auto"/>
              <w:rPr>
                <w:rFonts w:asciiTheme="minorHAnsi" w:hAnsiTheme="minorHAnsi" w:cstheme="minorHAnsi"/>
                <w:sz w:val="22"/>
              </w:rPr>
            </w:pPr>
            <w:r w:rsidRPr="00E25DD8">
              <w:rPr>
                <w:rFonts w:asciiTheme="minorHAnsi" w:hAnsiTheme="minorHAnsi" w:cstheme="minorHAnsi"/>
                <w:sz w:val="22"/>
              </w:rPr>
              <w:t xml:space="preserve">„Die Gesamtheit der Formen einer Sprache, die in einer Nation gelten, ihre nationalen Teilsysteme als ganze also […] (auch </w:t>
            </w:r>
            <w:r w:rsidRPr="00E25DD8">
              <w:rPr>
                <w:rFonts w:asciiTheme="minorHAnsi" w:hAnsiTheme="minorHAnsi" w:cstheme="minorHAnsi"/>
                <w:i/>
                <w:iCs/>
                <w:sz w:val="22"/>
              </w:rPr>
              <w:t>Nationalvarietäten</w:t>
            </w:r>
            <w:r w:rsidRPr="00E25DD8">
              <w:rPr>
                <w:rFonts w:asciiTheme="minorHAnsi" w:hAnsiTheme="minorHAnsi" w:cstheme="minorHAnsi"/>
                <w:sz w:val="22"/>
              </w:rPr>
              <w:t>) [kursiv im Original]. (6)</w:t>
            </w:r>
          </w:p>
        </w:tc>
      </w:tr>
    </w:tbl>
    <w:p w:rsidR="008E61B3" w:rsidRDefault="008E61B3" w:rsidP="006A50F1">
      <w:pPr>
        <w:spacing w:line="240" w:lineRule="auto"/>
        <w:rPr>
          <w:rFonts w:asciiTheme="minorHAnsi" w:hAnsiTheme="minorHAnsi" w:cstheme="minorHAnsi"/>
          <w:sz w:val="22"/>
        </w:rPr>
      </w:pPr>
    </w:p>
    <w:p w:rsidR="00BE4D2F" w:rsidRDefault="00BE4D2F" w:rsidP="006A50F1">
      <w:pPr>
        <w:spacing w:line="240" w:lineRule="auto"/>
        <w:rPr>
          <w:rFonts w:asciiTheme="minorHAnsi" w:hAnsiTheme="minorHAnsi" w:cstheme="minorHAnsi"/>
          <w:sz w:val="22"/>
        </w:rPr>
      </w:pPr>
    </w:p>
    <w:p w:rsidR="00BE4D2F" w:rsidRDefault="00BE4D2F" w:rsidP="006A50F1">
      <w:pPr>
        <w:spacing w:line="240" w:lineRule="auto"/>
        <w:rPr>
          <w:rFonts w:asciiTheme="minorHAnsi" w:hAnsiTheme="minorHAnsi" w:cstheme="minorHAnsi"/>
          <w:sz w:val="22"/>
        </w:rPr>
      </w:pPr>
    </w:p>
    <w:p w:rsidR="00BE4D2F" w:rsidRDefault="00BE4D2F" w:rsidP="006A50F1">
      <w:pPr>
        <w:spacing w:line="240" w:lineRule="auto"/>
        <w:rPr>
          <w:rFonts w:asciiTheme="minorHAnsi" w:hAnsiTheme="minorHAnsi" w:cstheme="minorHAnsi"/>
          <w:sz w:val="22"/>
        </w:rPr>
      </w:pPr>
    </w:p>
    <w:p w:rsidR="00BE4D2F" w:rsidRPr="00E25DD8" w:rsidRDefault="00BE4D2F" w:rsidP="006A50F1">
      <w:pPr>
        <w:spacing w:line="240" w:lineRule="auto"/>
        <w:rPr>
          <w:rFonts w:asciiTheme="minorHAnsi" w:hAnsiTheme="minorHAnsi" w:cstheme="minorHAnsi"/>
          <w:sz w:val="22"/>
        </w:rPr>
      </w:pPr>
    </w:p>
    <w:p w:rsidR="003B3086" w:rsidRDefault="003B3086" w:rsidP="006A50F1">
      <w:pPr>
        <w:spacing w:line="240" w:lineRule="auto"/>
        <w:rPr>
          <w:rFonts w:ascii="Algerian" w:hAnsi="Algerian" w:cstheme="minorHAnsi"/>
          <w:b/>
          <w:bCs/>
          <w:color w:val="7030A0"/>
          <w:sz w:val="22"/>
        </w:rPr>
      </w:pPr>
    </w:p>
    <w:p w:rsidR="003B3086" w:rsidRDefault="003B3086" w:rsidP="006A50F1">
      <w:pPr>
        <w:spacing w:line="240" w:lineRule="auto"/>
        <w:rPr>
          <w:rFonts w:ascii="Algerian" w:hAnsi="Algerian" w:cstheme="minorHAnsi"/>
          <w:b/>
          <w:bCs/>
          <w:color w:val="7030A0"/>
          <w:sz w:val="22"/>
        </w:rPr>
      </w:pPr>
    </w:p>
    <w:p w:rsidR="003B3086" w:rsidRDefault="003B3086" w:rsidP="006A50F1">
      <w:pPr>
        <w:spacing w:line="240" w:lineRule="auto"/>
        <w:rPr>
          <w:rFonts w:ascii="Algerian" w:hAnsi="Algerian" w:cstheme="minorHAnsi"/>
          <w:b/>
          <w:bCs/>
          <w:color w:val="7030A0"/>
          <w:sz w:val="22"/>
        </w:rPr>
      </w:pPr>
    </w:p>
    <w:p w:rsidR="00624407" w:rsidRPr="00E25DD8" w:rsidRDefault="00E25DD8" w:rsidP="006A50F1">
      <w:pPr>
        <w:spacing w:line="240" w:lineRule="auto"/>
        <w:rPr>
          <w:rFonts w:ascii="Algerian" w:hAnsi="Algerian" w:cstheme="minorHAnsi"/>
          <w:b/>
          <w:bCs/>
          <w:color w:val="7030A0"/>
          <w:sz w:val="22"/>
        </w:rPr>
      </w:pPr>
      <w:bookmarkStart w:id="0" w:name="_GoBack"/>
      <w:bookmarkEnd w:id="0"/>
      <w:r w:rsidRPr="00E25DD8">
        <w:rPr>
          <w:rFonts w:ascii="Algerian" w:hAnsi="Algerian" w:cstheme="minorHAnsi"/>
          <w:b/>
          <w:bCs/>
          <w:color w:val="7030A0"/>
          <w:sz w:val="22"/>
        </w:rPr>
        <w:lastRenderedPageBreak/>
        <w:t>WICHTIG:</w:t>
      </w:r>
    </w:p>
    <w:p w:rsidR="00E25DD8" w:rsidRDefault="00E25DD8" w:rsidP="006A50F1">
      <w:pPr>
        <w:spacing w:line="240" w:lineRule="auto"/>
        <w:rPr>
          <w:rFonts w:asciiTheme="minorHAnsi" w:hAnsiTheme="minorHAnsi" w:cstheme="minorHAnsi"/>
          <w:sz w:val="22"/>
        </w:rPr>
      </w:pPr>
      <w:r w:rsidRPr="00E25DD8">
        <w:rPr>
          <w:rFonts w:asciiTheme="minorHAnsi" w:hAnsiTheme="minorHAnsi" w:cstheme="minorHAnsi"/>
          <w:sz w:val="22"/>
        </w:rPr>
        <w:t>„Die nationalen Varianten bilden nur einen kleinen Teil von ihnen [der nationalen Varietäten]. Größtenteils bestehen die nationalen Varietäten aus gesamtsprachlichen Formen, die gleichermaßen in allen Nationen der betreffenden Sprache gelten. Eben wegen des dadurch bedingten hohen Grades linguistischer Ähnlichkeit zwischen den verschiedenen nationalen Varietäten gehören alle zu derselben Sprache.“ (6)</w:t>
      </w:r>
    </w:p>
    <w:p w:rsidR="00E25DD8" w:rsidRDefault="00E25DD8" w:rsidP="006A50F1">
      <w:pPr>
        <w:spacing w:line="240" w:lineRule="auto"/>
        <w:rPr>
          <w:rFonts w:asciiTheme="minorHAnsi" w:hAnsiTheme="minorHAnsi" w:cstheme="minorHAnsi"/>
          <w:sz w:val="22"/>
        </w:rPr>
      </w:pPr>
      <w:r>
        <w:rPr>
          <w:rFonts w:asciiTheme="minorHAnsi" w:hAnsiTheme="minorHAnsi" w:cstheme="minorHAnsi"/>
          <w:sz w:val="22"/>
        </w:rPr>
        <w:t>„[N]</w:t>
      </w:r>
      <w:proofErr w:type="spellStart"/>
      <w:r>
        <w:rPr>
          <w:rFonts w:asciiTheme="minorHAnsi" w:hAnsiTheme="minorHAnsi" w:cstheme="minorHAnsi"/>
          <w:sz w:val="22"/>
        </w:rPr>
        <w:t>ationale</w:t>
      </w:r>
      <w:proofErr w:type="spellEnd"/>
      <w:r>
        <w:rPr>
          <w:rFonts w:asciiTheme="minorHAnsi" w:hAnsiTheme="minorHAnsi" w:cstheme="minorHAnsi"/>
          <w:sz w:val="22"/>
        </w:rPr>
        <w:t xml:space="preserve"> Varietäten [und damit auch einzelnen nationale Varianten] [sind] per definitionem standardsprachlich. […] In der Tat folgen </w:t>
      </w:r>
      <w:proofErr w:type="spellStart"/>
      <w:r>
        <w:rPr>
          <w:rFonts w:asciiTheme="minorHAnsi" w:hAnsiTheme="minorHAnsi" w:cstheme="minorHAnsi"/>
          <w:sz w:val="22"/>
        </w:rPr>
        <w:t>Nonstandardvarietäten</w:t>
      </w:r>
      <w:proofErr w:type="spellEnd"/>
      <w:r>
        <w:rPr>
          <w:rFonts w:asciiTheme="minorHAnsi" w:hAnsiTheme="minorHAnsi" w:cstheme="minorHAnsi"/>
          <w:sz w:val="22"/>
        </w:rPr>
        <w:t xml:space="preserve">, speziell Dialekte, </w:t>
      </w:r>
      <w:r w:rsidR="009A64F6">
        <w:rPr>
          <w:rFonts w:asciiTheme="minorHAnsi" w:hAnsiTheme="minorHAnsi" w:cstheme="minorHAnsi"/>
          <w:sz w:val="22"/>
        </w:rPr>
        <w:t>in viel geringerem Maße den nationalen Grenzen als Standardvarietäten.“ [vgl. bair. Dialekt!] (6)</w:t>
      </w:r>
    </w:p>
    <w:p w:rsidR="009A64F6" w:rsidRDefault="009A64F6" w:rsidP="006A50F1">
      <w:pPr>
        <w:spacing w:line="240" w:lineRule="auto"/>
        <w:rPr>
          <w:rFonts w:asciiTheme="minorHAnsi" w:hAnsiTheme="minorHAnsi" w:cstheme="minorHAnsi"/>
          <w:sz w:val="22"/>
        </w:rPr>
      </w:pPr>
    </w:p>
    <w:p w:rsidR="009A64F6" w:rsidRPr="009A64F6" w:rsidRDefault="009A64F6" w:rsidP="006A50F1">
      <w:pPr>
        <w:spacing w:line="240" w:lineRule="auto"/>
        <w:rPr>
          <w:rFonts w:asciiTheme="minorHAnsi" w:hAnsiTheme="minorHAnsi" w:cstheme="minorHAnsi"/>
          <w:b/>
          <w:bCs/>
          <w:color w:val="00B050"/>
          <w:sz w:val="22"/>
        </w:rPr>
      </w:pPr>
      <w:r w:rsidRPr="009A64F6">
        <w:rPr>
          <w:rFonts w:asciiTheme="minorHAnsi" w:hAnsiTheme="minorHAnsi" w:cstheme="minorHAnsi"/>
          <w:b/>
          <w:bCs/>
          <w:color w:val="00B050"/>
          <w:sz w:val="22"/>
        </w:rPr>
        <w:t>TERMINI:</w:t>
      </w:r>
    </w:p>
    <w:p w:rsidR="009A64F6" w:rsidRDefault="009A64F6" w:rsidP="006A50F1">
      <w:pPr>
        <w:pStyle w:val="Listenabsatz"/>
        <w:numPr>
          <w:ilvl w:val="0"/>
          <w:numId w:val="14"/>
        </w:numPr>
        <w:spacing w:line="240" w:lineRule="auto"/>
        <w:rPr>
          <w:rFonts w:asciiTheme="minorHAnsi" w:hAnsiTheme="minorHAnsi" w:cstheme="minorHAnsi"/>
          <w:sz w:val="22"/>
        </w:rPr>
      </w:pPr>
      <w:r w:rsidRPr="009A64F6">
        <w:rPr>
          <w:rFonts w:asciiTheme="minorHAnsi" w:hAnsiTheme="minorHAnsi" w:cstheme="minorHAnsi"/>
          <w:b/>
          <w:bCs/>
          <w:color w:val="00B050"/>
          <w:sz w:val="22"/>
        </w:rPr>
        <w:t>Austriazismus</w:t>
      </w:r>
      <w:r>
        <w:rPr>
          <w:rFonts w:asciiTheme="minorHAnsi" w:hAnsiTheme="minorHAnsi" w:cstheme="minorHAnsi"/>
          <w:sz w:val="22"/>
        </w:rPr>
        <w:t>: österreichische nationale Variante</w:t>
      </w:r>
    </w:p>
    <w:p w:rsidR="009A64F6" w:rsidRDefault="009A64F6" w:rsidP="006A50F1">
      <w:pPr>
        <w:pStyle w:val="Listenabsatz"/>
        <w:numPr>
          <w:ilvl w:val="0"/>
          <w:numId w:val="14"/>
        </w:numPr>
        <w:spacing w:line="240" w:lineRule="auto"/>
        <w:rPr>
          <w:rFonts w:asciiTheme="minorHAnsi" w:hAnsiTheme="minorHAnsi" w:cstheme="minorHAnsi"/>
          <w:sz w:val="22"/>
        </w:rPr>
      </w:pPr>
      <w:r w:rsidRPr="009A64F6">
        <w:rPr>
          <w:rFonts w:asciiTheme="minorHAnsi" w:hAnsiTheme="minorHAnsi" w:cstheme="minorHAnsi"/>
          <w:b/>
          <w:bCs/>
          <w:color w:val="00B050"/>
          <w:sz w:val="22"/>
        </w:rPr>
        <w:t>Helvetismus</w:t>
      </w:r>
      <w:r>
        <w:rPr>
          <w:rFonts w:asciiTheme="minorHAnsi" w:hAnsiTheme="minorHAnsi" w:cstheme="minorHAnsi"/>
          <w:sz w:val="22"/>
        </w:rPr>
        <w:t>: schweizerische Variante</w:t>
      </w:r>
    </w:p>
    <w:p w:rsidR="009A64F6" w:rsidRDefault="009A64F6" w:rsidP="006A50F1">
      <w:pPr>
        <w:pStyle w:val="Listenabsatz"/>
        <w:numPr>
          <w:ilvl w:val="0"/>
          <w:numId w:val="14"/>
        </w:numPr>
        <w:spacing w:line="240" w:lineRule="auto"/>
        <w:rPr>
          <w:rFonts w:asciiTheme="minorHAnsi" w:hAnsiTheme="minorHAnsi" w:cstheme="minorHAnsi"/>
          <w:sz w:val="22"/>
        </w:rPr>
      </w:pPr>
      <w:r w:rsidRPr="009A64F6">
        <w:rPr>
          <w:rFonts w:asciiTheme="minorHAnsi" w:hAnsiTheme="minorHAnsi" w:cstheme="minorHAnsi"/>
          <w:b/>
          <w:bCs/>
          <w:color w:val="00B050"/>
          <w:sz w:val="22"/>
        </w:rPr>
        <w:t>Teutonismus</w:t>
      </w:r>
      <w:r>
        <w:rPr>
          <w:rFonts w:asciiTheme="minorHAnsi" w:hAnsiTheme="minorHAnsi" w:cstheme="minorHAnsi"/>
          <w:sz w:val="22"/>
        </w:rPr>
        <w:t xml:space="preserve"> auch </w:t>
      </w:r>
      <w:proofErr w:type="spellStart"/>
      <w:r w:rsidRPr="009A64F6">
        <w:rPr>
          <w:rFonts w:asciiTheme="minorHAnsi" w:hAnsiTheme="minorHAnsi" w:cstheme="minorHAnsi"/>
          <w:b/>
          <w:bCs/>
          <w:color w:val="00B050"/>
          <w:sz w:val="22"/>
        </w:rPr>
        <w:t>Deutschlandismus</w:t>
      </w:r>
      <w:proofErr w:type="spellEnd"/>
      <w:r>
        <w:rPr>
          <w:rFonts w:asciiTheme="minorHAnsi" w:hAnsiTheme="minorHAnsi" w:cstheme="minorHAnsi"/>
          <w:sz w:val="22"/>
        </w:rPr>
        <w:t>: deutschländische Variante</w:t>
      </w:r>
    </w:p>
    <w:p w:rsidR="009A64F6" w:rsidRDefault="009A64F6" w:rsidP="006A50F1">
      <w:pPr>
        <w:spacing w:line="240" w:lineRule="auto"/>
        <w:rPr>
          <w:rFonts w:asciiTheme="minorHAnsi" w:hAnsiTheme="minorHAnsi" w:cstheme="minorHAnsi"/>
          <w:sz w:val="22"/>
        </w:rPr>
      </w:pPr>
    </w:p>
    <w:p w:rsidR="009A64F6" w:rsidRPr="009A64F6" w:rsidRDefault="009A64F6" w:rsidP="006A50F1">
      <w:pPr>
        <w:spacing w:line="240" w:lineRule="auto"/>
        <w:rPr>
          <w:rFonts w:asciiTheme="minorHAnsi" w:hAnsiTheme="minorHAnsi" w:cstheme="minorHAnsi"/>
          <w:sz w:val="22"/>
        </w:rPr>
      </w:pPr>
      <w:r>
        <w:rPr>
          <w:rFonts w:asciiTheme="minorHAnsi" w:hAnsiTheme="minorHAnsi" w:cstheme="minorHAnsi"/>
          <w:sz w:val="22"/>
        </w:rPr>
        <w:t>Außer in Österreich und Teilen der Schweiz ist Deutsch staatliche Amtssprache in Liechtenstein, Luxemburg, in der Provinz Bozen-Südtirol und in der deutschsprachigen Gemeinschaft im Osten Belgiens.</w:t>
      </w:r>
    </w:p>
    <w:p w:rsidR="00E25DD8" w:rsidRPr="00E25DD8" w:rsidRDefault="00E25DD8" w:rsidP="006A50F1">
      <w:pPr>
        <w:spacing w:line="240" w:lineRule="auto"/>
        <w:rPr>
          <w:rFonts w:asciiTheme="minorHAnsi" w:hAnsiTheme="minorHAnsi" w:cstheme="minorHAnsi"/>
          <w:sz w:val="22"/>
        </w:rPr>
      </w:pPr>
    </w:p>
    <w:p w:rsidR="00E25DD8" w:rsidRPr="006A50F1" w:rsidRDefault="00E25DD8" w:rsidP="006A50F1">
      <w:pPr>
        <w:spacing w:line="240" w:lineRule="auto"/>
        <w:rPr>
          <w:rFonts w:asciiTheme="minorHAnsi" w:hAnsiTheme="minorHAnsi" w:cstheme="minorHAnsi"/>
          <w:sz w:val="22"/>
        </w:rPr>
      </w:pPr>
    </w:p>
    <w:p w:rsidR="009038AD" w:rsidRPr="006A50F1" w:rsidRDefault="009038AD" w:rsidP="006A50F1">
      <w:pPr>
        <w:pStyle w:val="Listenabsatz"/>
        <w:numPr>
          <w:ilvl w:val="0"/>
          <w:numId w:val="13"/>
        </w:numPr>
        <w:spacing w:line="240" w:lineRule="auto"/>
        <w:rPr>
          <w:rFonts w:asciiTheme="minorHAnsi" w:hAnsiTheme="minorHAnsi" w:cstheme="minorHAnsi"/>
          <w:sz w:val="22"/>
          <w:u w:val="single"/>
        </w:rPr>
      </w:pPr>
      <w:r w:rsidRPr="006A50F1">
        <w:rPr>
          <w:rFonts w:asciiTheme="minorHAnsi" w:hAnsiTheme="minorHAnsi" w:cstheme="minorHAnsi"/>
          <w:sz w:val="22"/>
          <w:u w:val="single"/>
        </w:rPr>
        <w:t>Forschungsgeschichte</w:t>
      </w:r>
    </w:p>
    <w:p w:rsidR="006A50F1" w:rsidRPr="006A50F1" w:rsidRDefault="006A50F1" w:rsidP="006A50F1">
      <w:pPr>
        <w:pStyle w:val="Listenabsatz"/>
        <w:spacing w:line="240" w:lineRule="auto"/>
        <w:rPr>
          <w:rFonts w:asciiTheme="minorHAnsi" w:hAnsiTheme="minorHAnsi" w:cstheme="minorHAnsi"/>
          <w:sz w:val="22"/>
          <w:u w:val="single"/>
        </w:rPr>
      </w:pPr>
    </w:p>
    <w:p w:rsidR="009A64F6" w:rsidRDefault="009A64F6" w:rsidP="006A50F1">
      <w:pPr>
        <w:spacing w:line="240" w:lineRule="auto"/>
        <w:rPr>
          <w:rFonts w:asciiTheme="minorHAnsi" w:hAnsiTheme="minorHAnsi" w:cstheme="minorHAnsi"/>
          <w:sz w:val="22"/>
        </w:rPr>
      </w:pPr>
      <w:r w:rsidRPr="006A50F1">
        <w:rPr>
          <w:rFonts w:asciiTheme="minorHAnsi" w:hAnsiTheme="minorHAnsi" w:cstheme="minorHAnsi"/>
          <w:sz w:val="22"/>
        </w:rPr>
        <w:t xml:space="preserve">Die </w:t>
      </w:r>
      <w:proofErr w:type="spellStart"/>
      <w:r w:rsidRPr="006A50F1">
        <w:rPr>
          <w:rFonts w:asciiTheme="minorHAnsi" w:hAnsiTheme="minorHAnsi" w:cstheme="minorHAnsi"/>
          <w:sz w:val="22"/>
        </w:rPr>
        <w:t>Plurinationalität</w:t>
      </w:r>
      <w:proofErr w:type="spellEnd"/>
      <w:r w:rsidRPr="006A50F1">
        <w:rPr>
          <w:rFonts w:asciiTheme="minorHAnsi" w:hAnsiTheme="minorHAnsi" w:cstheme="minorHAnsi"/>
          <w:sz w:val="22"/>
        </w:rPr>
        <w:t xml:space="preserve"> der deutschen Sprache ist erst seit den 70-er Jahren des 20. Jahrhunderts ein terminologisch und theoretisch eigenständiges Forschungsgebiet der Germanistik.</w:t>
      </w:r>
    </w:p>
    <w:p w:rsidR="006A50F1" w:rsidRPr="006A50F1" w:rsidRDefault="006A50F1" w:rsidP="006A50F1">
      <w:pPr>
        <w:spacing w:line="240" w:lineRule="auto"/>
        <w:rPr>
          <w:rFonts w:asciiTheme="minorHAnsi" w:hAnsiTheme="minorHAnsi" w:cstheme="minorHAnsi"/>
          <w:sz w:val="22"/>
        </w:rPr>
      </w:pPr>
    </w:p>
    <w:p w:rsidR="009A64F6" w:rsidRPr="006A50F1" w:rsidRDefault="009A64F6" w:rsidP="006A50F1">
      <w:pPr>
        <w:spacing w:line="240" w:lineRule="auto"/>
        <w:rPr>
          <w:rFonts w:asciiTheme="minorHAnsi" w:hAnsiTheme="minorHAnsi" w:cstheme="minorHAnsi"/>
          <w:sz w:val="22"/>
        </w:rPr>
      </w:pPr>
    </w:p>
    <w:p w:rsidR="009038AD" w:rsidRPr="006A50F1" w:rsidRDefault="009038AD" w:rsidP="006A50F1">
      <w:pPr>
        <w:pStyle w:val="Listenabsatz"/>
        <w:numPr>
          <w:ilvl w:val="0"/>
          <w:numId w:val="13"/>
        </w:numPr>
        <w:spacing w:line="240" w:lineRule="auto"/>
        <w:rPr>
          <w:rFonts w:asciiTheme="minorHAnsi" w:hAnsiTheme="minorHAnsi" w:cstheme="minorHAnsi"/>
          <w:sz w:val="22"/>
          <w:u w:val="single"/>
        </w:rPr>
      </w:pPr>
      <w:r w:rsidRPr="006A50F1">
        <w:rPr>
          <w:rFonts w:asciiTheme="minorHAnsi" w:hAnsiTheme="minorHAnsi" w:cstheme="minorHAnsi"/>
          <w:sz w:val="22"/>
          <w:u w:val="single"/>
        </w:rPr>
        <w:t xml:space="preserve">Besonderheiten der </w:t>
      </w:r>
      <w:proofErr w:type="spellStart"/>
      <w:r w:rsidRPr="006A50F1">
        <w:rPr>
          <w:rFonts w:asciiTheme="minorHAnsi" w:hAnsiTheme="minorHAnsi" w:cstheme="minorHAnsi"/>
          <w:sz w:val="22"/>
          <w:u w:val="single"/>
        </w:rPr>
        <w:t>Plurinationalität</w:t>
      </w:r>
      <w:proofErr w:type="spellEnd"/>
      <w:r w:rsidRPr="006A50F1">
        <w:rPr>
          <w:rFonts w:asciiTheme="minorHAnsi" w:hAnsiTheme="minorHAnsi" w:cstheme="minorHAnsi"/>
          <w:sz w:val="22"/>
          <w:u w:val="single"/>
        </w:rPr>
        <w:t xml:space="preserve"> der deutschen Sprache</w:t>
      </w:r>
    </w:p>
    <w:p w:rsidR="006A50F1" w:rsidRDefault="006A50F1" w:rsidP="006A50F1">
      <w:pPr>
        <w:pStyle w:val="Listenabsatz"/>
        <w:spacing w:line="240" w:lineRule="auto"/>
        <w:rPr>
          <w:rFonts w:asciiTheme="minorHAnsi" w:hAnsiTheme="minorHAnsi" w:cstheme="minorHAnsi"/>
          <w:sz w:val="22"/>
        </w:rPr>
      </w:pPr>
    </w:p>
    <w:p w:rsidR="006A50F1" w:rsidRDefault="006A50F1" w:rsidP="006A50F1">
      <w:pPr>
        <w:spacing w:line="240" w:lineRule="auto"/>
        <w:rPr>
          <w:rFonts w:asciiTheme="minorHAnsi" w:hAnsiTheme="minorHAnsi" w:cstheme="minorHAnsi"/>
          <w:sz w:val="22"/>
        </w:rPr>
      </w:pPr>
      <w:r>
        <w:rPr>
          <w:rFonts w:asciiTheme="minorHAnsi" w:hAnsiTheme="minorHAnsi" w:cstheme="minorHAnsi"/>
          <w:sz w:val="22"/>
        </w:rPr>
        <w:t xml:space="preserve">Die nationalen Varianten der drei Vollzentren erstrecken sich jeweils über sämtliche sprachliche Ebenen: </w:t>
      </w:r>
      <w:proofErr w:type="gramStart"/>
      <w:r>
        <w:rPr>
          <w:rFonts w:asciiTheme="minorHAnsi" w:hAnsiTheme="minorHAnsi" w:cstheme="minorHAnsi"/>
          <w:sz w:val="22"/>
        </w:rPr>
        <w:t>Orthographie</w:t>
      </w:r>
      <w:proofErr w:type="gramEnd"/>
      <w:r>
        <w:rPr>
          <w:rFonts w:asciiTheme="minorHAnsi" w:hAnsiTheme="minorHAnsi" w:cstheme="minorHAnsi"/>
          <w:sz w:val="22"/>
        </w:rPr>
        <w:t xml:space="preserve">, </w:t>
      </w:r>
      <w:proofErr w:type="spellStart"/>
      <w:r>
        <w:rPr>
          <w:rFonts w:asciiTheme="minorHAnsi" w:hAnsiTheme="minorHAnsi" w:cstheme="minorHAnsi"/>
          <w:sz w:val="22"/>
        </w:rPr>
        <w:t>Orthophonie</w:t>
      </w:r>
      <w:proofErr w:type="spellEnd"/>
      <w:r>
        <w:rPr>
          <w:rFonts w:asciiTheme="minorHAnsi" w:hAnsiTheme="minorHAnsi" w:cstheme="minorHAnsi"/>
          <w:sz w:val="22"/>
        </w:rPr>
        <w:t>, Grammatik, Lexik und Pragmatik.</w:t>
      </w:r>
    </w:p>
    <w:p w:rsidR="006A50F1" w:rsidRDefault="006A50F1" w:rsidP="006A50F1">
      <w:pPr>
        <w:spacing w:line="240" w:lineRule="auto"/>
        <w:rPr>
          <w:rFonts w:asciiTheme="minorHAnsi" w:hAnsiTheme="minorHAnsi" w:cstheme="minorHAnsi"/>
          <w:sz w:val="22"/>
        </w:rPr>
      </w:pPr>
      <w:r>
        <w:rPr>
          <w:rFonts w:asciiTheme="minorHAnsi" w:hAnsiTheme="minorHAnsi" w:cstheme="minorHAnsi"/>
          <w:sz w:val="22"/>
        </w:rPr>
        <w:t xml:space="preserve">Die </w:t>
      </w:r>
      <w:proofErr w:type="spellStart"/>
      <w:r>
        <w:rPr>
          <w:rFonts w:asciiTheme="minorHAnsi" w:hAnsiTheme="minorHAnsi" w:cstheme="minorHAnsi"/>
          <w:sz w:val="22"/>
        </w:rPr>
        <w:t>Plurinationalität</w:t>
      </w:r>
      <w:proofErr w:type="spellEnd"/>
      <w:r>
        <w:rPr>
          <w:rFonts w:asciiTheme="minorHAnsi" w:hAnsiTheme="minorHAnsi" w:cstheme="minorHAnsi"/>
          <w:sz w:val="22"/>
        </w:rPr>
        <w:t xml:space="preserve"> der deutschen Sprache ist </w:t>
      </w:r>
      <w:proofErr w:type="spellStart"/>
      <w:r>
        <w:rPr>
          <w:rFonts w:asciiTheme="minorHAnsi" w:hAnsiTheme="minorHAnsi" w:cstheme="minorHAnsi"/>
          <w:sz w:val="22"/>
        </w:rPr>
        <w:t>asymetrisch</w:t>
      </w:r>
      <w:proofErr w:type="spellEnd"/>
      <w:r>
        <w:rPr>
          <w:rFonts w:asciiTheme="minorHAnsi" w:hAnsiTheme="minorHAnsi" w:cstheme="minorHAnsi"/>
          <w:sz w:val="22"/>
        </w:rPr>
        <w:t>. Die Dominanz Deutschlands wird zusätzlich verstärkt durch die über Medien, Tourismus und andere Kanäle von Deutschland in die anderen Zentren eindringen Sprachformen.</w:t>
      </w:r>
    </w:p>
    <w:p w:rsidR="006A50F1" w:rsidRDefault="006A50F1" w:rsidP="006A50F1">
      <w:pPr>
        <w:spacing w:line="240" w:lineRule="auto"/>
        <w:rPr>
          <w:rFonts w:asciiTheme="minorHAnsi" w:hAnsiTheme="minorHAnsi" w:cstheme="minorHAnsi"/>
          <w:sz w:val="22"/>
        </w:rPr>
      </w:pPr>
    </w:p>
    <w:p w:rsidR="006A50F1" w:rsidRPr="006A50F1" w:rsidRDefault="006A50F1" w:rsidP="006A50F1">
      <w:pPr>
        <w:spacing w:line="240" w:lineRule="auto"/>
        <w:rPr>
          <w:rFonts w:asciiTheme="minorHAnsi" w:hAnsiTheme="minorHAnsi" w:cstheme="minorHAnsi"/>
          <w:sz w:val="22"/>
        </w:rPr>
      </w:pPr>
    </w:p>
    <w:p w:rsidR="009038AD" w:rsidRPr="006A50F1" w:rsidRDefault="009038AD" w:rsidP="006A50F1">
      <w:pPr>
        <w:pStyle w:val="Listenabsatz"/>
        <w:numPr>
          <w:ilvl w:val="0"/>
          <w:numId w:val="13"/>
        </w:numPr>
        <w:spacing w:line="240" w:lineRule="auto"/>
        <w:rPr>
          <w:rFonts w:asciiTheme="minorHAnsi" w:hAnsiTheme="minorHAnsi" w:cstheme="minorHAnsi"/>
          <w:sz w:val="22"/>
          <w:u w:val="single"/>
        </w:rPr>
      </w:pPr>
      <w:r w:rsidRPr="006A50F1">
        <w:rPr>
          <w:rFonts w:asciiTheme="minorHAnsi" w:hAnsiTheme="minorHAnsi" w:cstheme="minorHAnsi"/>
          <w:sz w:val="22"/>
          <w:u w:val="single"/>
        </w:rPr>
        <w:t>Wissenschaftliche und praktische Problemfelder</w:t>
      </w:r>
    </w:p>
    <w:p w:rsidR="006A50F1" w:rsidRDefault="006A50F1" w:rsidP="006A50F1">
      <w:pPr>
        <w:spacing w:line="240" w:lineRule="auto"/>
        <w:rPr>
          <w:rFonts w:asciiTheme="minorHAnsi" w:hAnsiTheme="minorHAnsi" w:cstheme="minorHAnsi"/>
          <w:sz w:val="22"/>
        </w:rPr>
      </w:pPr>
    </w:p>
    <w:p w:rsidR="006A50F1" w:rsidRDefault="006A50F1" w:rsidP="006A50F1">
      <w:pPr>
        <w:spacing w:line="240" w:lineRule="auto"/>
        <w:rPr>
          <w:rFonts w:asciiTheme="minorHAnsi" w:hAnsiTheme="minorHAnsi" w:cstheme="minorHAnsi"/>
          <w:sz w:val="22"/>
        </w:rPr>
      </w:pPr>
      <w:r>
        <w:rPr>
          <w:rFonts w:asciiTheme="minorHAnsi" w:hAnsiTheme="minorHAnsi" w:cstheme="minorHAnsi"/>
          <w:sz w:val="22"/>
        </w:rPr>
        <w:t xml:space="preserve">Beispielsweise: </w:t>
      </w:r>
    </w:p>
    <w:p w:rsidR="006A50F1" w:rsidRPr="006A50F1" w:rsidRDefault="006A50F1" w:rsidP="006A50F1">
      <w:pPr>
        <w:spacing w:line="240" w:lineRule="auto"/>
        <w:rPr>
          <w:rFonts w:asciiTheme="minorHAnsi" w:hAnsiTheme="minorHAnsi" w:cstheme="minorHAnsi"/>
          <w:sz w:val="22"/>
        </w:rPr>
      </w:pPr>
      <w:r>
        <w:rPr>
          <w:rFonts w:asciiTheme="minorHAnsi" w:hAnsiTheme="minorHAnsi" w:cstheme="minorHAnsi"/>
          <w:sz w:val="22"/>
        </w:rPr>
        <w:t>Bedeutsamkeit der nationalen Varietäten für das Nationalbewusstsein und nationale Identität, die im Rahmen des Verhältnisses von Sprache und Nation zu sehen ist.</w:t>
      </w:r>
    </w:p>
    <w:p w:rsidR="009038AD" w:rsidRPr="006A50F1" w:rsidRDefault="009038AD" w:rsidP="006A50F1">
      <w:pPr>
        <w:spacing w:line="240" w:lineRule="auto"/>
        <w:rPr>
          <w:rFonts w:asciiTheme="minorHAnsi" w:hAnsiTheme="minorHAnsi" w:cstheme="minorHAnsi"/>
          <w:sz w:val="22"/>
        </w:rPr>
      </w:pPr>
    </w:p>
    <w:sectPr w:rsidR="009038AD" w:rsidRPr="006A50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04C"/>
    <w:multiLevelType w:val="multilevel"/>
    <w:tmpl w:val="01462C02"/>
    <w:lvl w:ilvl="0">
      <w:start w:val="1"/>
      <w:numFmt w:val="decimal"/>
      <w:pStyle w:val="berschrif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88C1ED3"/>
    <w:multiLevelType w:val="hybridMultilevel"/>
    <w:tmpl w:val="65FA88D6"/>
    <w:lvl w:ilvl="0" w:tplc="E586F4D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564811"/>
    <w:multiLevelType w:val="hybridMultilevel"/>
    <w:tmpl w:val="F432BA60"/>
    <w:lvl w:ilvl="0" w:tplc="7624C83C">
      <w:start w:val="1"/>
      <w:numFmt w:val="ordinal"/>
      <w:lvlText w:val="%11"/>
      <w:lvlJc w:val="left"/>
      <w:pPr>
        <w:ind w:left="2160" w:hanging="36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3" w15:restartNumberingAfterBreak="0">
    <w:nsid w:val="35483EC1"/>
    <w:multiLevelType w:val="hybridMultilevel"/>
    <w:tmpl w:val="DE121952"/>
    <w:lvl w:ilvl="0" w:tplc="7370039E">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572E3E00"/>
    <w:multiLevelType w:val="hybridMultilevel"/>
    <w:tmpl w:val="87B25F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E8D06C7"/>
    <w:multiLevelType w:val="multilevel"/>
    <w:tmpl w:val="14127C3A"/>
    <w:lvl w:ilvl="0">
      <w:start w:val="1"/>
      <w:numFmt w:val="decimal"/>
      <w:pStyle w:val="berschrift1"/>
      <w:lvlText w:val="%1"/>
      <w:lvlJc w:val="left"/>
      <w:pPr>
        <w:ind w:left="432" w:hanging="432"/>
      </w:pPr>
      <w:rPr>
        <w:smallCap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3"/>
  </w:num>
  <w:num w:numId="10">
    <w:abstractNumId w:val="2"/>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AD"/>
    <w:rsid w:val="0008703B"/>
    <w:rsid w:val="002B0B80"/>
    <w:rsid w:val="002C18C2"/>
    <w:rsid w:val="003B3086"/>
    <w:rsid w:val="00435664"/>
    <w:rsid w:val="00460A8C"/>
    <w:rsid w:val="005E7DE5"/>
    <w:rsid w:val="00603A37"/>
    <w:rsid w:val="00624407"/>
    <w:rsid w:val="006A50F1"/>
    <w:rsid w:val="007C0B31"/>
    <w:rsid w:val="008E61B3"/>
    <w:rsid w:val="008F30D0"/>
    <w:rsid w:val="009038AD"/>
    <w:rsid w:val="009A64F6"/>
    <w:rsid w:val="00A108E2"/>
    <w:rsid w:val="00BE4D2F"/>
    <w:rsid w:val="00D11846"/>
    <w:rsid w:val="00E25DD8"/>
    <w:rsid w:val="00E420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4FE98"/>
  <w15:chartTrackingRefBased/>
  <w15:docId w15:val="{1F6BDA5A-F7D9-4092-A835-C5F0D013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08703B"/>
    <w:pPr>
      <w:spacing w:after="0" w:line="360" w:lineRule="auto"/>
    </w:pPr>
    <w:rPr>
      <w:rFonts w:ascii="Times New Roman" w:hAnsi="Times New Roman" w:cs="Times New Roman"/>
      <w:sz w:val="24"/>
    </w:rPr>
  </w:style>
  <w:style w:type="paragraph" w:styleId="berschrift1">
    <w:name w:val="heading 1"/>
    <w:basedOn w:val="Standard"/>
    <w:next w:val="Standard"/>
    <w:link w:val="berschrift1Zchn"/>
    <w:uiPriority w:val="9"/>
    <w:qFormat/>
    <w:rsid w:val="0008703B"/>
    <w:pPr>
      <w:keepNext/>
      <w:keepLines/>
      <w:numPr>
        <w:numId w:val="8"/>
      </w:numPr>
      <w:spacing w:before="240"/>
      <w:outlineLvl w:val="0"/>
    </w:pPr>
    <w:rPr>
      <w:rFonts w:eastAsiaTheme="majorEastAsia" w:cstheme="majorBidi"/>
      <w:smallCaps/>
      <w:sz w:val="32"/>
      <w:szCs w:val="32"/>
    </w:rPr>
  </w:style>
  <w:style w:type="paragraph" w:styleId="berschrift2">
    <w:name w:val="heading 2"/>
    <w:basedOn w:val="Standard"/>
    <w:next w:val="Standard"/>
    <w:link w:val="berschrift2Zchn"/>
    <w:autoRedefine/>
    <w:uiPriority w:val="9"/>
    <w:unhideWhenUsed/>
    <w:qFormat/>
    <w:rsid w:val="002C18C2"/>
    <w:pPr>
      <w:keepNext/>
      <w:keepLines/>
      <w:numPr>
        <w:numId w:val="11"/>
      </w:numPr>
      <w:spacing w:before="40" w:after="240"/>
      <w:ind w:left="357" w:hanging="357"/>
      <w:jc w:val="both"/>
      <w:outlineLvl w:val="1"/>
    </w:pPr>
    <w:rPr>
      <w:rFonts w:eastAsiaTheme="majorEastAsia" w:cstheme="majorBidi"/>
      <w:b/>
      <w:szCs w:val="26"/>
    </w:rPr>
  </w:style>
  <w:style w:type="paragraph" w:styleId="berschrift3">
    <w:name w:val="heading 3"/>
    <w:basedOn w:val="Standard"/>
    <w:next w:val="Standard"/>
    <w:link w:val="berschrift3Zchn"/>
    <w:autoRedefine/>
    <w:uiPriority w:val="9"/>
    <w:unhideWhenUsed/>
    <w:qFormat/>
    <w:rsid w:val="002C18C2"/>
    <w:pPr>
      <w:keepNext/>
      <w:keepLines/>
      <w:tabs>
        <w:tab w:val="num" w:pos="720"/>
      </w:tabs>
      <w:spacing w:before="40" w:after="240"/>
      <w:ind w:left="2160" w:hanging="360"/>
      <w:jc w:val="both"/>
      <w:outlineLvl w:val="2"/>
    </w:pPr>
    <w:rPr>
      <w:rFonts w:eastAsiaTheme="majorEastAsia" w:cstheme="majorBidi"/>
      <w:b/>
      <w:szCs w:val="24"/>
    </w:rPr>
  </w:style>
  <w:style w:type="paragraph" w:styleId="berschrift4">
    <w:name w:val="heading 4"/>
    <w:basedOn w:val="Standard"/>
    <w:next w:val="Standard"/>
    <w:link w:val="berschrift4Zchn"/>
    <w:autoRedefine/>
    <w:uiPriority w:val="9"/>
    <w:unhideWhenUsed/>
    <w:qFormat/>
    <w:rsid w:val="0008703B"/>
    <w:pPr>
      <w:keepNext/>
      <w:keepLines/>
      <w:numPr>
        <w:ilvl w:val="3"/>
        <w:numId w:val="6"/>
      </w:numPr>
      <w:spacing w:before="40"/>
      <w:jc w:val="both"/>
      <w:outlineLvl w:val="3"/>
    </w:pPr>
    <w:rPr>
      <w:rFonts w:eastAsiaTheme="majorEastAsia" w:cstheme="majorBidi"/>
      <w:i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703B"/>
    <w:rPr>
      <w:rFonts w:ascii="Times New Roman" w:eastAsiaTheme="majorEastAsia" w:hAnsi="Times New Roman" w:cstheme="majorBidi"/>
      <w:smallCaps/>
      <w:sz w:val="32"/>
      <w:szCs w:val="32"/>
    </w:rPr>
  </w:style>
  <w:style w:type="character" w:customStyle="1" w:styleId="berschrift2Zchn">
    <w:name w:val="Überschrift 2 Zchn"/>
    <w:basedOn w:val="Absatz-Standardschriftart"/>
    <w:link w:val="berschrift2"/>
    <w:uiPriority w:val="9"/>
    <w:rsid w:val="002C18C2"/>
    <w:rPr>
      <w:rFonts w:ascii="Times New Roman" w:eastAsiaTheme="majorEastAsia" w:hAnsi="Times New Roman" w:cstheme="majorBidi"/>
      <w:b/>
      <w:sz w:val="24"/>
      <w:szCs w:val="26"/>
    </w:rPr>
  </w:style>
  <w:style w:type="character" w:customStyle="1" w:styleId="berschrift3Zchn">
    <w:name w:val="Überschrift 3 Zchn"/>
    <w:basedOn w:val="Absatz-Standardschriftart"/>
    <w:link w:val="berschrift3"/>
    <w:uiPriority w:val="9"/>
    <w:rsid w:val="002C18C2"/>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9"/>
    <w:rsid w:val="0008703B"/>
    <w:rPr>
      <w:rFonts w:ascii="Times New Roman" w:eastAsiaTheme="majorEastAsia" w:hAnsi="Times New Roman" w:cstheme="majorBidi"/>
      <w:iCs/>
      <w:sz w:val="24"/>
      <w:szCs w:val="24"/>
    </w:rPr>
  </w:style>
  <w:style w:type="paragraph" w:styleId="Listenabsatz">
    <w:name w:val="List Paragraph"/>
    <w:basedOn w:val="Standard"/>
    <w:uiPriority w:val="34"/>
    <w:qFormat/>
    <w:rsid w:val="009038AD"/>
    <w:pPr>
      <w:ind w:left="720"/>
      <w:contextualSpacing/>
    </w:pPr>
  </w:style>
  <w:style w:type="table" w:styleId="Tabellenraster">
    <w:name w:val="Table Grid"/>
    <w:basedOn w:val="NormaleTabelle"/>
    <w:uiPriority w:val="59"/>
    <w:rsid w:val="00603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A108E2"/>
    <w:pPr>
      <w:spacing w:before="100" w:beforeAutospacing="1" w:after="100" w:afterAutospacing="1" w:line="240" w:lineRule="auto"/>
    </w:pPr>
    <w:rPr>
      <w:rFonts w:eastAsia="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55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3560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pretzl</cp:lastModifiedBy>
  <cp:revision>2</cp:revision>
  <dcterms:created xsi:type="dcterms:W3CDTF">2020-03-09T18:21:00Z</dcterms:created>
  <dcterms:modified xsi:type="dcterms:W3CDTF">2020-03-09T18:21:00Z</dcterms:modified>
</cp:coreProperties>
</file>