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0257D" w14:textId="7206FE42" w:rsidR="00105EEF" w:rsidRPr="00966C9B" w:rsidRDefault="000D41F7" w:rsidP="00523697">
      <w:pPr>
        <w:pStyle w:val="Heading1"/>
        <w:rPr>
          <w:rFonts w:ascii="Times New Roman" w:hAnsi="Times New Roman" w:cs="Times New Roman"/>
          <w:b/>
          <w:bCs/>
          <w:color w:val="auto"/>
          <w:lang w:val="cs-CZ"/>
        </w:rPr>
      </w:pPr>
      <w:r w:rsidRPr="00966C9B">
        <w:rPr>
          <w:rFonts w:ascii="Times New Roman" w:hAnsi="Times New Roman" w:cs="Times New Roman"/>
          <w:b/>
          <w:bCs/>
          <w:color w:val="auto"/>
          <w:lang w:val="cs-CZ"/>
        </w:rPr>
        <w:t>Dramaturgie</w:t>
      </w:r>
    </w:p>
    <w:p w14:paraId="115512A8" w14:textId="07B96112" w:rsidR="00966C9B" w:rsidRPr="00966C9B" w:rsidRDefault="00966C9B" w:rsidP="00966C9B">
      <w:pPr>
        <w:rPr>
          <w:rFonts w:ascii="Times New Roman" w:hAnsi="Times New Roman" w:cs="Times New Roman"/>
          <w:lang w:val="cs-CZ"/>
        </w:rPr>
      </w:pPr>
    </w:p>
    <w:p w14:paraId="6DCD9F31" w14:textId="046108B9" w:rsidR="00966C9B" w:rsidRPr="00966C9B" w:rsidRDefault="00966C9B" w:rsidP="00966C9B">
      <w:pPr>
        <w:rPr>
          <w:rFonts w:ascii="Times New Roman" w:hAnsi="Times New Roman" w:cs="Times New Roman"/>
          <w:lang w:val="cs-CZ"/>
        </w:rPr>
      </w:pPr>
      <w:proofErr w:type="spellStart"/>
      <w:r w:rsidRPr="00966C9B">
        <w:rPr>
          <w:rFonts w:ascii="Times New Roman" w:eastAsia="Times New Roman" w:hAnsi="Times New Roman" w:cs="Times New Roman"/>
          <w:bCs/>
          <w:szCs w:val="20"/>
          <w:lang w:eastAsia="cs-CZ"/>
        </w:rPr>
        <w:t>Zicha</w:t>
      </w:r>
      <w:proofErr w:type="spellEnd"/>
      <w:r w:rsidRPr="00966C9B">
        <w:rPr>
          <w:rFonts w:ascii="Times New Roman" w:eastAsia="Times New Roman" w:hAnsi="Times New Roman" w:cs="Times New Roman"/>
          <w:bCs/>
          <w:szCs w:val="20"/>
          <w:lang w:eastAsia="cs-CZ"/>
        </w:rPr>
        <w:t xml:space="preserve">, M. (2017) </w:t>
      </w:r>
      <w:proofErr w:type="spellStart"/>
      <w:r w:rsidRPr="00966C9B">
        <w:rPr>
          <w:rFonts w:ascii="Times New Roman" w:eastAsia="Times New Roman" w:hAnsi="Times New Roman" w:cs="Times New Roman"/>
          <w:bCs/>
          <w:i/>
          <w:iCs/>
          <w:szCs w:val="20"/>
          <w:lang w:eastAsia="cs-CZ"/>
        </w:rPr>
        <w:t>Prožitek</w:t>
      </w:r>
      <w:proofErr w:type="spellEnd"/>
      <w:r w:rsidRPr="00966C9B">
        <w:rPr>
          <w:rFonts w:ascii="Times New Roman" w:eastAsia="Times New Roman" w:hAnsi="Times New Roman" w:cs="Times New Roman"/>
          <w:bCs/>
          <w:i/>
          <w:iCs/>
          <w:szCs w:val="20"/>
          <w:lang w:eastAsia="cs-CZ"/>
        </w:rPr>
        <w:t xml:space="preserve"> </w:t>
      </w:r>
      <w:proofErr w:type="spellStart"/>
      <w:r w:rsidRPr="00966C9B">
        <w:rPr>
          <w:rFonts w:ascii="Times New Roman" w:eastAsia="Times New Roman" w:hAnsi="Times New Roman" w:cs="Times New Roman"/>
          <w:bCs/>
          <w:i/>
          <w:iCs/>
          <w:szCs w:val="20"/>
          <w:lang w:eastAsia="cs-CZ"/>
        </w:rPr>
        <w:t>na</w:t>
      </w:r>
      <w:proofErr w:type="spellEnd"/>
      <w:r w:rsidRPr="00966C9B">
        <w:rPr>
          <w:rFonts w:ascii="Times New Roman" w:eastAsia="Times New Roman" w:hAnsi="Times New Roman" w:cs="Times New Roman"/>
          <w:bCs/>
          <w:i/>
          <w:iCs/>
          <w:szCs w:val="20"/>
          <w:lang w:eastAsia="cs-CZ"/>
        </w:rPr>
        <w:t xml:space="preserve"> </w:t>
      </w:r>
      <w:proofErr w:type="spellStart"/>
      <w:r w:rsidRPr="00966C9B">
        <w:rPr>
          <w:rFonts w:ascii="Times New Roman" w:eastAsia="Times New Roman" w:hAnsi="Times New Roman" w:cs="Times New Roman"/>
          <w:bCs/>
          <w:i/>
          <w:iCs/>
          <w:szCs w:val="20"/>
          <w:lang w:eastAsia="cs-CZ"/>
        </w:rPr>
        <w:t>táborech</w:t>
      </w:r>
      <w:proofErr w:type="spellEnd"/>
      <w:r w:rsidRPr="00966C9B">
        <w:rPr>
          <w:rFonts w:ascii="Times New Roman" w:eastAsia="Times New Roman" w:hAnsi="Times New Roman" w:cs="Times New Roman"/>
          <w:bCs/>
          <w:i/>
          <w:iCs/>
          <w:szCs w:val="20"/>
          <w:lang w:eastAsia="cs-CZ"/>
        </w:rPr>
        <w:t>.</w:t>
      </w:r>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Diplomová</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práce</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Teologická</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fakulta</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Jihočeské</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univerzity</w:t>
      </w:r>
      <w:proofErr w:type="spellEnd"/>
      <w:r w:rsidRPr="00966C9B">
        <w:rPr>
          <w:rFonts w:ascii="Times New Roman" w:eastAsia="Times New Roman" w:hAnsi="Times New Roman" w:cs="Times New Roman"/>
          <w:bCs/>
          <w:szCs w:val="20"/>
          <w:lang w:eastAsia="cs-CZ"/>
        </w:rPr>
        <w:t xml:space="preserve"> v </w:t>
      </w:r>
      <w:proofErr w:type="spellStart"/>
      <w:r w:rsidRPr="00966C9B">
        <w:rPr>
          <w:rFonts w:ascii="Times New Roman" w:eastAsia="Times New Roman" w:hAnsi="Times New Roman" w:cs="Times New Roman"/>
          <w:bCs/>
          <w:szCs w:val="20"/>
          <w:lang w:eastAsia="cs-CZ"/>
        </w:rPr>
        <w:t>Českých</w:t>
      </w:r>
      <w:proofErr w:type="spellEnd"/>
      <w:r w:rsidRPr="00966C9B">
        <w:rPr>
          <w:rFonts w:ascii="Times New Roman" w:eastAsia="Times New Roman" w:hAnsi="Times New Roman" w:cs="Times New Roman"/>
          <w:bCs/>
          <w:szCs w:val="20"/>
          <w:lang w:eastAsia="cs-CZ"/>
        </w:rPr>
        <w:t xml:space="preserve"> </w:t>
      </w:r>
      <w:proofErr w:type="spellStart"/>
      <w:r w:rsidRPr="00966C9B">
        <w:rPr>
          <w:rFonts w:ascii="Times New Roman" w:eastAsia="Times New Roman" w:hAnsi="Times New Roman" w:cs="Times New Roman"/>
          <w:bCs/>
          <w:szCs w:val="20"/>
          <w:lang w:eastAsia="cs-CZ"/>
        </w:rPr>
        <w:t>Budějovicích</w:t>
      </w:r>
      <w:proofErr w:type="spellEnd"/>
      <w:r w:rsidRPr="00966C9B">
        <w:rPr>
          <w:rFonts w:ascii="Times New Roman" w:eastAsia="Times New Roman" w:hAnsi="Times New Roman" w:cs="Times New Roman"/>
          <w:bCs/>
          <w:szCs w:val="20"/>
          <w:lang w:eastAsia="cs-CZ"/>
        </w:rPr>
        <w:t>.</w:t>
      </w:r>
    </w:p>
    <w:p w14:paraId="7222A6E2" w14:textId="36691B25" w:rsidR="000D41F7" w:rsidRPr="00966C9B" w:rsidRDefault="000D41F7">
      <w:pPr>
        <w:rPr>
          <w:rFonts w:ascii="Times New Roman" w:hAnsi="Times New Roman" w:cs="Times New Roman"/>
          <w:lang w:val="cs-CZ"/>
        </w:rPr>
      </w:pPr>
    </w:p>
    <w:p w14:paraId="4B6398A3" w14:textId="77777777" w:rsidR="00966C9B" w:rsidRDefault="00966C9B" w:rsidP="000D41F7">
      <w:pPr>
        <w:spacing w:line="360" w:lineRule="auto"/>
        <w:jc w:val="both"/>
        <w:rPr>
          <w:rFonts w:ascii="Times New Roman" w:hAnsi="Times New Roman" w:cs="Times New Roman"/>
          <w:bCs/>
          <w:lang w:val="cs-CZ"/>
        </w:rPr>
      </w:pPr>
    </w:p>
    <w:p w14:paraId="14A55516" w14:textId="5BEDC320" w:rsidR="000D41F7" w:rsidRPr="001D3BB6" w:rsidRDefault="000D41F7" w:rsidP="000D41F7">
      <w:pPr>
        <w:spacing w:line="360" w:lineRule="auto"/>
        <w:jc w:val="both"/>
        <w:rPr>
          <w:rFonts w:ascii="Times New Roman" w:hAnsi="Times New Roman" w:cs="Times New Roman"/>
          <w:bCs/>
          <w:lang w:val="cs-CZ"/>
        </w:rPr>
      </w:pPr>
      <w:bookmarkStart w:id="0" w:name="_GoBack"/>
      <w:bookmarkEnd w:id="0"/>
      <w:r w:rsidRPr="001D3BB6">
        <w:rPr>
          <w:rFonts w:ascii="Times New Roman" w:hAnsi="Times New Roman" w:cs="Times New Roman"/>
          <w:bCs/>
          <w:lang w:val="cs-CZ"/>
        </w:rPr>
        <w:t xml:space="preserve">Dramaturgie </w:t>
      </w:r>
      <w:r w:rsidR="001D3BB6">
        <w:rPr>
          <w:rFonts w:ascii="Times New Roman" w:hAnsi="Times New Roman" w:cs="Times New Roman"/>
          <w:bCs/>
          <w:lang w:val="cs-CZ"/>
        </w:rPr>
        <w:t xml:space="preserve">nám </w:t>
      </w:r>
      <w:r w:rsidRPr="001D3BB6">
        <w:rPr>
          <w:rFonts w:ascii="Times New Roman" w:hAnsi="Times New Roman" w:cs="Times New Roman"/>
          <w:bCs/>
          <w:lang w:val="cs-CZ"/>
        </w:rPr>
        <w:t xml:space="preserve">pomáhá vybírat a seřazovat jednotlivé programy do celků, pomáhá je zarámovat, uvést a poskytnout účastníkům kvalitní rozbor a tím maximalizuje </w:t>
      </w:r>
      <w:r w:rsidR="00AE74C3">
        <w:rPr>
          <w:rFonts w:ascii="Times New Roman" w:hAnsi="Times New Roman" w:cs="Times New Roman"/>
          <w:bCs/>
          <w:lang w:val="cs-CZ"/>
        </w:rPr>
        <w:t xml:space="preserve">jejich </w:t>
      </w:r>
      <w:r w:rsidRPr="001D3BB6">
        <w:rPr>
          <w:rFonts w:ascii="Times New Roman" w:hAnsi="Times New Roman" w:cs="Times New Roman"/>
          <w:bCs/>
          <w:lang w:val="cs-CZ"/>
        </w:rPr>
        <w:t>osobní i</w:t>
      </w:r>
      <w:r w:rsidR="00AE74C3">
        <w:rPr>
          <w:rFonts w:ascii="Times New Roman" w:hAnsi="Times New Roman" w:cs="Times New Roman"/>
          <w:bCs/>
          <w:lang w:val="cs-CZ"/>
        </w:rPr>
        <w:t> </w:t>
      </w:r>
      <w:r w:rsidRPr="001D3BB6">
        <w:rPr>
          <w:rFonts w:ascii="Times New Roman" w:hAnsi="Times New Roman" w:cs="Times New Roman"/>
          <w:bCs/>
          <w:lang w:val="cs-CZ"/>
        </w:rPr>
        <w:t>sociální rozvoj.</w:t>
      </w:r>
      <w:r w:rsidRPr="001D3BB6">
        <w:rPr>
          <w:rFonts w:ascii="Times New Roman" w:hAnsi="Times New Roman" w:cs="Times New Roman"/>
          <w:bCs/>
          <w:vertAlign w:val="superscript"/>
          <w:lang w:val="cs-CZ"/>
        </w:rPr>
        <w:footnoteReference w:id="1"/>
      </w:r>
    </w:p>
    <w:p w14:paraId="25BDDBAD" w14:textId="77777777" w:rsidR="000D41F7" w:rsidRPr="001D3BB6" w:rsidRDefault="000D41F7" w:rsidP="000D41F7">
      <w:pPr>
        <w:spacing w:line="360" w:lineRule="auto"/>
        <w:ind w:firstLine="425"/>
        <w:jc w:val="both"/>
        <w:rPr>
          <w:rFonts w:ascii="Times New Roman" w:hAnsi="Times New Roman" w:cs="Times New Roman"/>
          <w:bCs/>
          <w:i/>
          <w:color w:val="FF0000"/>
          <w:lang w:val="cs-CZ"/>
        </w:rPr>
      </w:pPr>
      <w:r w:rsidRPr="001D3BB6">
        <w:rPr>
          <w:rFonts w:ascii="Times New Roman" w:hAnsi="Times New Roman" w:cs="Times New Roman"/>
          <w:bCs/>
          <w:i/>
          <w:lang w:val="cs-CZ"/>
        </w:rPr>
        <w:t>„Dramaturgie je metodou, jak vybírat a poté seřazovat jednotlivé programy a další děje do času, který má kurz k dispozici, s cílem dosáhnout co nejvyššího účinku.“</w:t>
      </w:r>
      <w:r w:rsidRPr="001D3BB6">
        <w:rPr>
          <w:rFonts w:ascii="Times New Roman" w:hAnsi="Times New Roman" w:cs="Times New Roman"/>
          <w:bCs/>
          <w:vertAlign w:val="superscript"/>
          <w:lang w:val="cs-CZ"/>
        </w:rPr>
        <w:footnoteReference w:id="2"/>
      </w:r>
      <w:r w:rsidRPr="001D3BB6">
        <w:rPr>
          <w:rFonts w:ascii="Times New Roman" w:hAnsi="Times New Roman" w:cs="Times New Roman"/>
          <w:bCs/>
          <w:lang w:val="cs-CZ"/>
        </w:rPr>
        <w:t xml:space="preserve"> </w:t>
      </w:r>
    </w:p>
    <w:p w14:paraId="375714CC" w14:textId="77777777" w:rsidR="004E2F77" w:rsidRDefault="000D41F7" w:rsidP="000D41F7">
      <w:pPr>
        <w:spacing w:line="360" w:lineRule="auto"/>
        <w:ind w:firstLine="425"/>
        <w:jc w:val="both"/>
        <w:rPr>
          <w:rFonts w:ascii="Times New Roman" w:hAnsi="Times New Roman" w:cs="Times New Roman"/>
          <w:bCs/>
          <w:lang w:val="cs-CZ"/>
        </w:rPr>
      </w:pPr>
      <w:r w:rsidRPr="001D3BB6">
        <w:rPr>
          <w:rFonts w:ascii="Times New Roman" w:hAnsi="Times New Roman" w:cs="Times New Roman"/>
          <w:bCs/>
          <w:lang w:val="cs-CZ"/>
        </w:rPr>
        <w:t xml:space="preserve">Pro dramaturgii je důležitý cíl, kterého má </w:t>
      </w:r>
      <w:r w:rsidR="00E81207">
        <w:rPr>
          <w:rFonts w:ascii="Times New Roman" w:hAnsi="Times New Roman" w:cs="Times New Roman"/>
          <w:bCs/>
          <w:lang w:val="cs-CZ"/>
        </w:rPr>
        <w:t xml:space="preserve">být </w:t>
      </w:r>
      <w:r w:rsidRPr="001D3BB6">
        <w:rPr>
          <w:rFonts w:ascii="Times New Roman" w:hAnsi="Times New Roman" w:cs="Times New Roman"/>
          <w:bCs/>
          <w:lang w:val="cs-CZ"/>
        </w:rPr>
        <w:t>kurz</w:t>
      </w:r>
      <w:r w:rsidR="00E81207">
        <w:rPr>
          <w:rFonts w:ascii="Times New Roman" w:hAnsi="Times New Roman" w:cs="Times New Roman"/>
          <w:bCs/>
          <w:lang w:val="cs-CZ"/>
        </w:rPr>
        <w:t>em</w:t>
      </w:r>
      <w:r w:rsidRPr="001D3BB6">
        <w:rPr>
          <w:rFonts w:ascii="Times New Roman" w:hAnsi="Times New Roman" w:cs="Times New Roman"/>
          <w:bCs/>
          <w:lang w:val="cs-CZ"/>
        </w:rPr>
        <w:t xml:space="preserve"> dos</w:t>
      </w:r>
      <w:r w:rsidR="00E81207">
        <w:rPr>
          <w:rFonts w:ascii="Times New Roman" w:hAnsi="Times New Roman" w:cs="Times New Roman"/>
          <w:bCs/>
          <w:lang w:val="cs-CZ"/>
        </w:rPr>
        <w:t>aženo</w:t>
      </w:r>
      <w:r w:rsidRPr="001D3BB6">
        <w:rPr>
          <w:rFonts w:ascii="Times New Roman" w:hAnsi="Times New Roman" w:cs="Times New Roman"/>
          <w:bCs/>
          <w:lang w:val="cs-CZ"/>
        </w:rPr>
        <w:t xml:space="preserve">. Dramaturgie umožňuje </w:t>
      </w:r>
      <w:r w:rsidRPr="001D3BB6">
        <w:rPr>
          <w:rFonts w:ascii="Times New Roman" w:hAnsi="Times New Roman" w:cs="Times New Roman"/>
          <w:bCs/>
          <w:lang w:val="cs-CZ"/>
        </w:rPr>
        <w:br/>
        <w:t>a podporuje změny v náplních programů, protože jednou z důležitých schopností pedagoga je neustálé přezkoumávání, zda prováděná činnost stále vede k směřovanému cíli.</w:t>
      </w:r>
    </w:p>
    <w:p w14:paraId="2B58D9C4" w14:textId="42364738" w:rsidR="00B82AB8" w:rsidRDefault="000D41F7" w:rsidP="000D41F7">
      <w:pPr>
        <w:spacing w:line="360" w:lineRule="auto"/>
        <w:ind w:firstLine="425"/>
        <w:jc w:val="both"/>
        <w:rPr>
          <w:rFonts w:ascii="Times New Roman" w:hAnsi="Times New Roman" w:cs="Times New Roman"/>
          <w:bCs/>
          <w:lang w:val="cs-CZ"/>
        </w:rPr>
      </w:pPr>
      <w:r w:rsidRPr="001D3BB6">
        <w:rPr>
          <w:rFonts w:ascii="Times New Roman" w:hAnsi="Times New Roman" w:cs="Times New Roman"/>
          <w:bCs/>
          <w:lang w:val="cs-CZ"/>
        </w:rPr>
        <w:t>Kurzy a</w:t>
      </w:r>
      <w:r w:rsidR="00B82AB8">
        <w:rPr>
          <w:rFonts w:ascii="Times New Roman" w:hAnsi="Times New Roman" w:cs="Times New Roman"/>
          <w:bCs/>
          <w:lang w:val="cs-CZ"/>
        </w:rPr>
        <w:t xml:space="preserve"> </w:t>
      </w:r>
      <w:r w:rsidRPr="001D3BB6">
        <w:rPr>
          <w:rFonts w:ascii="Times New Roman" w:hAnsi="Times New Roman" w:cs="Times New Roman"/>
          <w:bCs/>
          <w:lang w:val="cs-CZ"/>
        </w:rPr>
        <w:t>programy, které jsou v rámci zážitkové pedagogiky tvořeny, představují jakési vlny, z nichž má každá svůj vrchol a své dno, a tyto vlny se pravidelně střídají. Jedná se o</w:t>
      </w:r>
      <w:r w:rsidR="00B82AB8">
        <w:rPr>
          <w:rFonts w:ascii="Times New Roman" w:hAnsi="Times New Roman" w:cs="Times New Roman"/>
          <w:bCs/>
          <w:lang w:val="cs-CZ"/>
        </w:rPr>
        <w:t>:</w:t>
      </w:r>
    </w:p>
    <w:p w14:paraId="44FAA35E" w14:textId="77777777" w:rsidR="00B82AB8" w:rsidRDefault="000D41F7" w:rsidP="00B82AB8">
      <w:pPr>
        <w:pStyle w:val="ListParagraph"/>
        <w:numPr>
          <w:ilvl w:val="0"/>
          <w:numId w:val="2"/>
        </w:numPr>
        <w:spacing w:line="360" w:lineRule="auto"/>
        <w:jc w:val="both"/>
        <w:rPr>
          <w:rFonts w:ascii="Times New Roman" w:hAnsi="Times New Roman" w:cs="Times New Roman"/>
          <w:bCs/>
          <w:lang w:val="cs-CZ"/>
        </w:rPr>
      </w:pPr>
      <w:r w:rsidRPr="00B82AB8">
        <w:rPr>
          <w:rFonts w:ascii="Times New Roman" w:hAnsi="Times New Roman" w:cs="Times New Roman"/>
          <w:bCs/>
          <w:lang w:val="cs-CZ"/>
        </w:rPr>
        <w:t>uvedení do aktivity,</w:t>
      </w:r>
    </w:p>
    <w:p w14:paraId="754325B4" w14:textId="77777777" w:rsidR="00B82AB8" w:rsidRDefault="000D41F7" w:rsidP="00B82AB8">
      <w:pPr>
        <w:pStyle w:val="ListParagraph"/>
        <w:numPr>
          <w:ilvl w:val="0"/>
          <w:numId w:val="2"/>
        </w:numPr>
        <w:spacing w:line="360" w:lineRule="auto"/>
        <w:jc w:val="both"/>
        <w:rPr>
          <w:rFonts w:ascii="Times New Roman" w:hAnsi="Times New Roman" w:cs="Times New Roman"/>
          <w:bCs/>
          <w:lang w:val="cs-CZ"/>
        </w:rPr>
      </w:pPr>
      <w:r w:rsidRPr="00B82AB8">
        <w:rPr>
          <w:rFonts w:ascii="Times New Roman" w:hAnsi="Times New Roman" w:cs="Times New Roman"/>
          <w:bCs/>
          <w:lang w:val="cs-CZ"/>
        </w:rPr>
        <w:t>aktivitu samotnou</w:t>
      </w:r>
    </w:p>
    <w:p w14:paraId="19FD591D" w14:textId="77777777" w:rsidR="00B82AB8" w:rsidRDefault="000D41F7" w:rsidP="00B82AB8">
      <w:pPr>
        <w:pStyle w:val="ListParagraph"/>
        <w:numPr>
          <w:ilvl w:val="0"/>
          <w:numId w:val="2"/>
        </w:numPr>
        <w:spacing w:line="360" w:lineRule="auto"/>
        <w:jc w:val="both"/>
        <w:rPr>
          <w:rFonts w:ascii="Times New Roman" w:hAnsi="Times New Roman" w:cs="Times New Roman"/>
          <w:bCs/>
          <w:lang w:val="cs-CZ"/>
        </w:rPr>
      </w:pPr>
      <w:r w:rsidRPr="00B82AB8">
        <w:rPr>
          <w:rFonts w:ascii="Times New Roman" w:hAnsi="Times New Roman" w:cs="Times New Roman"/>
          <w:bCs/>
          <w:lang w:val="cs-CZ"/>
        </w:rPr>
        <w:t>a rozbor.</w:t>
      </w:r>
    </w:p>
    <w:p w14:paraId="7FA1358A" w14:textId="2762F27C" w:rsidR="000D41F7" w:rsidRPr="00B82AB8" w:rsidRDefault="000D41F7" w:rsidP="00B82AB8">
      <w:pPr>
        <w:spacing w:line="360" w:lineRule="auto"/>
        <w:jc w:val="both"/>
        <w:rPr>
          <w:rFonts w:ascii="Times New Roman" w:hAnsi="Times New Roman" w:cs="Times New Roman"/>
          <w:bCs/>
          <w:lang w:val="cs-CZ"/>
        </w:rPr>
      </w:pPr>
      <w:r w:rsidRPr="00B82AB8">
        <w:rPr>
          <w:rFonts w:ascii="Times New Roman" w:hAnsi="Times New Roman" w:cs="Times New Roman"/>
          <w:bCs/>
          <w:lang w:val="cs-CZ"/>
        </w:rPr>
        <w:t xml:space="preserve">Dramaturgie pak tvoří několik souběžných vln, které vše propojují. Navíc celé programy často připomínají scénu, na které hrají své role instruktoři a účastníci. Atmosféru podporuje např. vybavení a výzdoba střediska, způsob komunikace, ale hlavně motivace, kterou lze velmi úspěšně navodit pomocí tzv. zarámování, což znamená úvod do jednotlivých aktivit např. pomocí smyšlených příběhů a situací. U tradičních </w:t>
      </w:r>
      <w:proofErr w:type="spellStart"/>
      <w:r w:rsidRPr="00B82AB8">
        <w:rPr>
          <w:rFonts w:ascii="Times New Roman" w:hAnsi="Times New Roman" w:cs="Times New Roman"/>
          <w:bCs/>
          <w:lang w:val="cs-CZ"/>
        </w:rPr>
        <w:t>outdoorových</w:t>
      </w:r>
      <w:proofErr w:type="spellEnd"/>
      <w:r w:rsidRPr="00B82AB8">
        <w:rPr>
          <w:rFonts w:ascii="Times New Roman" w:hAnsi="Times New Roman" w:cs="Times New Roman"/>
          <w:bCs/>
          <w:lang w:val="cs-CZ"/>
        </w:rPr>
        <w:t xml:space="preserve"> programů je toto rámování často reálné. Tím vším se nám podaří do programu dostat vzrušení </w:t>
      </w:r>
      <w:r w:rsidRPr="00B82AB8">
        <w:rPr>
          <w:rFonts w:ascii="Times New Roman" w:hAnsi="Times New Roman" w:cs="Times New Roman"/>
          <w:bCs/>
          <w:lang w:val="cs-CZ"/>
        </w:rPr>
        <w:br/>
        <w:t>a momenty překvapení. To vyvolává intenzivní debaty mezi účastníky navzájem. Někdy se tím i samotné aktivity dostávají do pozadí. To však není chybou.</w:t>
      </w:r>
      <w:r w:rsidRPr="001D3BB6">
        <w:rPr>
          <w:vertAlign w:val="superscript"/>
          <w:lang w:val="cs-CZ"/>
        </w:rPr>
        <w:footnoteReference w:id="3"/>
      </w:r>
      <w:r w:rsidRPr="00B82AB8">
        <w:rPr>
          <w:rFonts w:ascii="Times New Roman" w:hAnsi="Times New Roman" w:cs="Times New Roman"/>
          <w:bCs/>
          <w:lang w:val="cs-CZ"/>
        </w:rPr>
        <w:t xml:space="preserve"> </w:t>
      </w:r>
    </w:p>
    <w:p w14:paraId="668FEA17" w14:textId="246CCDC8" w:rsidR="000D41F7" w:rsidRPr="001D3BB6" w:rsidRDefault="004E2F77" w:rsidP="000D41F7">
      <w:pPr>
        <w:spacing w:line="360" w:lineRule="auto"/>
        <w:ind w:firstLine="425"/>
        <w:jc w:val="both"/>
        <w:rPr>
          <w:rFonts w:ascii="Times New Roman" w:hAnsi="Times New Roman" w:cs="Times New Roman"/>
          <w:bCs/>
          <w:lang w:val="cs-CZ"/>
        </w:rPr>
      </w:pPr>
      <w:r w:rsidRPr="001D3BB6">
        <w:rPr>
          <w:rFonts w:ascii="Times New Roman" w:hAnsi="Times New Roman" w:cs="Times New Roman"/>
          <w:bCs/>
          <w:lang w:val="cs-CZ"/>
        </w:rPr>
        <w:t xml:space="preserve">Promyšlení dramaturgie </w:t>
      </w:r>
      <w:r>
        <w:rPr>
          <w:rFonts w:ascii="Times New Roman" w:hAnsi="Times New Roman" w:cs="Times New Roman"/>
          <w:bCs/>
          <w:lang w:val="cs-CZ"/>
        </w:rPr>
        <w:t xml:space="preserve">se může týkat jednoho </w:t>
      </w:r>
      <w:r w:rsidRPr="001D3BB6">
        <w:rPr>
          <w:rFonts w:ascii="Times New Roman" w:hAnsi="Times New Roman" w:cs="Times New Roman"/>
          <w:bCs/>
          <w:lang w:val="cs-CZ"/>
        </w:rPr>
        <w:t xml:space="preserve">pobytu, </w:t>
      </w:r>
      <w:r>
        <w:rPr>
          <w:rFonts w:ascii="Times New Roman" w:hAnsi="Times New Roman" w:cs="Times New Roman"/>
          <w:bCs/>
          <w:lang w:val="cs-CZ"/>
        </w:rPr>
        <w:t xml:space="preserve">ale v </w:t>
      </w:r>
      <w:r w:rsidRPr="001D3BB6">
        <w:rPr>
          <w:rFonts w:ascii="Times New Roman" w:hAnsi="Times New Roman" w:cs="Times New Roman"/>
          <w:bCs/>
          <w:lang w:val="cs-CZ"/>
        </w:rPr>
        <w:t xml:space="preserve">případně </w:t>
      </w:r>
      <w:r>
        <w:rPr>
          <w:rFonts w:ascii="Times New Roman" w:hAnsi="Times New Roman" w:cs="Times New Roman"/>
          <w:bCs/>
          <w:lang w:val="cs-CZ"/>
        </w:rPr>
        <w:t xml:space="preserve">organizací, </w:t>
      </w:r>
      <w:r w:rsidR="000D41F7" w:rsidRPr="001D3BB6">
        <w:rPr>
          <w:rFonts w:ascii="Times New Roman" w:hAnsi="Times New Roman" w:cs="Times New Roman"/>
          <w:bCs/>
          <w:lang w:val="cs-CZ"/>
        </w:rPr>
        <w:t>organizací, které se skupinou účastníků pracují celoročně, můžeme vidět dramaturgii, která se nese od začátku školního roku, např. v rámci pravidelných schůzek, až po tábor, který představuje jakousi závěrečnou vlnu, které předcházely menší vlny v podobě jarních, podzimních nebo vánočních prázdnin či tzv. víkendovek.</w:t>
      </w:r>
    </w:p>
    <w:p w14:paraId="3A14510B" w14:textId="27899115" w:rsidR="000D41F7" w:rsidRPr="001D3BB6" w:rsidRDefault="00F87BCD" w:rsidP="000D41F7">
      <w:pPr>
        <w:spacing w:line="360" w:lineRule="auto"/>
        <w:ind w:firstLine="425"/>
        <w:jc w:val="both"/>
        <w:rPr>
          <w:rFonts w:ascii="Times New Roman" w:hAnsi="Times New Roman" w:cs="Times New Roman"/>
          <w:bCs/>
          <w:lang w:val="cs-CZ"/>
        </w:rPr>
      </w:pPr>
      <w:r>
        <w:rPr>
          <w:rFonts w:ascii="Times New Roman" w:hAnsi="Times New Roman" w:cs="Times New Roman"/>
          <w:bCs/>
          <w:lang w:val="cs-CZ"/>
        </w:rPr>
        <w:lastRenderedPageBreak/>
        <w:t>Pomocí dramaturgie</w:t>
      </w:r>
      <w:r w:rsidR="000D41F7" w:rsidRPr="001D3BB6">
        <w:rPr>
          <w:rFonts w:ascii="Times New Roman" w:hAnsi="Times New Roman" w:cs="Times New Roman"/>
          <w:bCs/>
          <w:lang w:val="cs-CZ"/>
        </w:rPr>
        <w:t xml:space="preserve"> </w:t>
      </w:r>
      <w:r>
        <w:rPr>
          <w:rFonts w:ascii="Times New Roman" w:hAnsi="Times New Roman" w:cs="Times New Roman"/>
          <w:bCs/>
          <w:lang w:val="cs-CZ"/>
        </w:rPr>
        <w:t>se při</w:t>
      </w:r>
      <w:r w:rsidR="000D41F7" w:rsidRPr="001D3BB6">
        <w:rPr>
          <w:rFonts w:ascii="Times New Roman" w:hAnsi="Times New Roman" w:cs="Times New Roman"/>
          <w:bCs/>
          <w:lang w:val="cs-CZ"/>
        </w:rPr>
        <w:t xml:space="preserve"> akcích </w:t>
      </w:r>
      <w:r>
        <w:rPr>
          <w:rFonts w:ascii="Times New Roman" w:hAnsi="Times New Roman" w:cs="Times New Roman"/>
          <w:bCs/>
          <w:lang w:val="cs-CZ"/>
        </w:rPr>
        <w:t>snažíme</w:t>
      </w:r>
      <w:r w:rsidR="000D41F7" w:rsidRPr="001D3BB6">
        <w:rPr>
          <w:rFonts w:ascii="Times New Roman" w:hAnsi="Times New Roman" w:cs="Times New Roman"/>
          <w:bCs/>
          <w:lang w:val="cs-CZ"/>
        </w:rPr>
        <w:t xml:space="preserve"> vytvořit program, který bude podporovat rozvoj osobnosti a který </w:t>
      </w:r>
      <w:r>
        <w:rPr>
          <w:rFonts w:ascii="Times New Roman" w:hAnsi="Times New Roman" w:cs="Times New Roman"/>
          <w:bCs/>
          <w:lang w:val="cs-CZ"/>
        </w:rPr>
        <w:t>díky dramaturgii</w:t>
      </w:r>
      <w:r w:rsidR="000D41F7" w:rsidRPr="001D3BB6">
        <w:rPr>
          <w:rFonts w:ascii="Times New Roman" w:hAnsi="Times New Roman" w:cs="Times New Roman"/>
          <w:bCs/>
          <w:lang w:val="cs-CZ"/>
        </w:rPr>
        <w:t xml:space="preserve"> bude snadněji naplňovat předem stanovené cíle kurzu. Samozřejmě v rámci hlavního cíle sledujeme i </w:t>
      </w:r>
      <w:r>
        <w:rPr>
          <w:rFonts w:ascii="Times New Roman" w:hAnsi="Times New Roman" w:cs="Times New Roman"/>
          <w:bCs/>
          <w:lang w:val="cs-CZ"/>
        </w:rPr>
        <w:t>dílčí cíle</w:t>
      </w:r>
      <w:r w:rsidR="000D41F7" w:rsidRPr="001D3BB6">
        <w:rPr>
          <w:rFonts w:ascii="Times New Roman" w:hAnsi="Times New Roman" w:cs="Times New Roman"/>
          <w:bCs/>
          <w:lang w:val="cs-CZ"/>
        </w:rPr>
        <w:t>.</w:t>
      </w:r>
      <w:r w:rsidR="000D41F7" w:rsidRPr="001D3BB6">
        <w:rPr>
          <w:rFonts w:ascii="Times New Roman" w:hAnsi="Times New Roman" w:cs="Times New Roman"/>
          <w:bCs/>
          <w:vertAlign w:val="superscript"/>
          <w:lang w:val="cs-CZ"/>
        </w:rPr>
        <w:footnoteReference w:id="4"/>
      </w:r>
      <w:r w:rsidR="000D41F7" w:rsidRPr="001D3BB6">
        <w:rPr>
          <w:rFonts w:ascii="Times New Roman" w:hAnsi="Times New Roman" w:cs="Times New Roman"/>
          <w:bCs/>
          <w:lang w:val="cs-CZ"/>
        </w:rPr>
        <w:t xml:space="preserve"> </w:t>
      </w:r>
    </w:p>
    <w:p w14:paraId="1D4293FB" w14:textId="79236931" w:rsidR="000D41F7" w:rsidRPr="001D3BB6" w:rsidRDefault="000D41F7" w:rsidP="000D41F7">
      <w:pPr>
        <w:spacing w:line="360" w:lineRule="auto"/>
        <w:ind w:firstLine="425"/>
        <w:jc w:val="both"/>
        <w:rPr>
          <w:rFonts w:ascii="Times New Roman" w:hAnsi="Times New Roman" w:cs="Times New Roman"/>
          <w:bCs/>
          <w:lang w:val="cs-CZ"/>
        </w:rPr>
      </w:pPr>
      <w:r w:rsidRPr="001D3BB6">
        <w:rPr>
          <w:rFonts w:ascii="Times New Roman" w:hAnsi="Times New Roman" w:cs="Times New Roman"/>
          <w:bCs/>
          <w:i/>
          <w:lang w:val="cs-CZ"/>
        </w:rPr>
        <w:t xml:space="preserve">„Dramaturgie je vnímána jako nedílná součást instruktorské práce a chápání procesu zážitkového vzdělávání. Dramaturgie je způsob, jak uspořádat různé aktivity </w:t>
      </w:r>
      <w:r w:rsidRPr="001D3BB6">
        <w:rPr>
          <w:rFonts w:ascii="Times New Roman" w:hAnsi="Times New Roman" w:cs="Times New Roman"/>
          <w:bCs/>
          <w:i/>
          <w:lang w:val="cs-CZ"/>
        </w:rPr>
        <w:br/>
        <w:t>a hry do smysluplného celku.“</w:t>
      </w:r>
      <w:r w:rsidRPr="001D3BB6">
        <w:rPr>
          <w:rFonts w:ascii="Times New Roman" w:hAnsi="Times New Roman" w:cs="Times New Roman"/>
          <w:bCs/>
          <w:i/>
          <w:vertAlign w:val="superscript"/>
          <w:lang w:val="cs-CZ"/>
        </w:rPr>
        <w:footnoteReference w:id="5"/>
      </w:r>
      <w:r w:rsidRPr="001D3BB6">
        <w:rPr>
          <w:rFonts w:ascii="Times New Roman" w:hAnsi="Times New Roman" w:cs="Times New Roman"/>
          <w:bCs/>
          <w:i/>
          <w:color w:val="FF0000"/>
          <w:lang w:val="cs-CZ"/>
        </w:rPr>
        <w:t xml:space="preserve"> </w:t>
      </w:r>
      <w:r w:rsidRPr="001D3BB6">
        <w:rPr>
          <w:rFonts w:ascii="Times New Roman" w:hAnsi="Times New Roman" w:cs="Times New Roman"/>
          <w:bCs/>
          <w:lang w:val="cs-CZ"/>
        </w:rPr>
        <w:t xml:space="preserve">Vytvořit takový kurz zabere značné úsilí, ale každý takový kurz by měl zahrnovat: </w:t>
      </w:r>
    </w:p>
    <w:p w14:paraId="1E33BA49" w14:textId="77777777"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„dynamický zážitek,</w:t>
      </w:r>
    </w:p>
    <w:p w14:paraId="417E3B8A" w14:textId="77777777"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 xml:space="preserve">zpětnou vazbu, </w:t>
      </w:r>
    </w:p>
    <w:p w14:paraId="22BEFFBE" w14:textId="77777777"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 xml:space="preserve">zažití výhry i prohry, </w:t>
      </w:r>
    </w:p>
    <w:p w14:paraId="1465D100" w14:textId="77777777"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 xml:space="preserve">experimentování, </w:t>
      </w:r>
    </w:p>
    <w:p w14:paraId="210FB096" w14:textId="77777777"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 xml:space="preserve">poznávání sociální různorodosti, </w:t>
      </w:r>
    </w:p>
    <w:p w14:paraId="71F63E2F" w14:textId="54293DF0" w:rsidR="000D41F7" w:rsidRPr="001D3BB6" w:rsidRDefault="000D41F7" w:rsidP="000D41F7">
      <w:pPr>
        <w:numPr>
          <w:ilvl w:val="0"/>
          <w:numId w:val="1"/>
        </w:numPr>
        <w:spacing w:line="360" w:lineRule="auto"/>
        <w:jc w:val="both"/>
        <w:rPr>
          <w:rFonts w:ascii="Times New Roman" w:hAnsi="Times New Roman" w:cs="Times New Roman"/>
          <w:bCs/>
          <w:i/>
          <w:lang w:val="cs-CZ"/>
        </w:rPr>
      </w:pPr>
      <w:r w:rsidRPr="001D3BB6">
        <w:rPr>
          <w:rFonts w:ascii="Times New Roman" w:hAnsi="Times New Roman" w:cs="Times New Roman"/>
          <w:bCs/>
          <w:i/>
          <w:lang w:val="cs-CZ"/>
        </w:rPr>
        <w:t>rozšiřování komfortní zón</w:t>
      </w:r>
      <w:r w:rsidR="00006C8B">
        <w:rPr>
          <w:rFonts w:ascii="Times New Roman" w:hAnsi="Times New Roman" w:cs="Times New Roman"/>
          <w:bCs/>
          <w:i/>
          <w:lang w:val="cs-CZ"/>
        </w:rPr>
        <w:t>y</w:t>
      </w:r>
      <w:r w:rsidRPr="001D3BB6">
        <w:rPr>
          <w:rFonts w:ascii="Times New Roman" w:hAnsi="Times New Roman" w:cs="Times New Roman"/>
          <w:bCs/>
          <w:i/>
          <w:lang w:val="cs-CZ"/>
        </w:rPr>
        <w:t xml:space="preserve">, </w:t>
      </w:r>
    </w:p>
    <w:p w14:paraId="0EBC8D29" w14:textId="77777777" w:rsidR="000D41F7" w:rsidRPr="001D3BB6" w:rsidRDefault="000D41F7" w:rsidP="000D41F7">
      <w:pPr>
        <w:numPr>
          <w:ilvl w:val="0"/>
          <w:numId w:val="1"/>
        </w:numPr>
        <w:spacing w:line="360" w:lineRule="auto"/>
        <w:jc w:val="both"/>
        <w:rPr>
          <w:rFonts w:ascii="Times New Roman" w:hAnsi="Times New Roman" w:cs="Times New Roman"/>
          <w:bCs/>
          <w:lang w:val="cs-CZ"/>
        </w:rPr>
      </w:pPr>
      <w:r w:rsidRPr="001D3BB6">
        <w:rPr>
          <w:rFonts w:ascii="Times New Roman" w:hAnsi="Times New Roman" w:cs="Times New Roman"/>
          <w:bCs/>
          <w:i/>
          <w:lang w:val="cs-CZ"/>
        </w:rPr>
        <w:t>zkoumání hranic vlastních schopností a dovedností</w:t>
      </w:r>
      <w:r w:rsidRPr="001D3BB6">
        <w:rPr>
          <w:rFonts w:ascii="Times New Roman" w:hAnsi="Times New Roman" w:cs="Times New Roman"/>
          <w:bCs/>
          <w:lang w:val="cs-CZ"/>
        </w:rPr>
        <w:t>.</w:t>
      </w:r>
      <w:r w:rsidRPr="001D3BB6">
        <w:rPr>
          <w:rFonts w:ascii="Times New Roman" w:hAnsi="Times New Roman" w:cs="Times New Roman"/>
          <w:bCs/>
          <w:i/>
          <w:lang w:val="cs-CZ"/>
        </w:rPr>
        <w:t>“</w:t>
      </w:r>
      <w:r w:rsidRPr="001D3BB6">
        <w:rPr>
          <w:rFonts w:ascii="Times New Roman" w:hAnsi="Times New Roman" w:cs="Times New Roman"/>
          <w:bCs/>
          <w:vertAlign w:val="superscript"/>
          <w:lang w:val="cs-CZ"/>
        </w:rPr>
        <w:footnoteReference w:id="6"/>
      </w:r>
    </w:p>
    <w:p w14:paraId="5FE94B31" w14:textId="1C20A95F" w:rsidR="00006C8B" w:rsidRDefault="000D41F7" w:rsidP="00006C8B">
      <w:pPr>
        <w:spacing w:line="360" w:lineRule="auto"/>
        <w:ind w:firstLine="425"/>
        <w:jc w:val="both"/>
        <w:rPr>
          <w:rFonts w:ascii="Times New Roman" w:hAnsi="Times New Roman" w:cs="Times New Roman"/>
          <w:lang w:val="cs-CZ" w:eastAsia="cs-CZ"/>
        </w:rPr>
      </w:pPr>
      <w:r w:rsidRPr="001D3BB6">
        <w:rPr>
          <w:rFonts w:ascii="Times New Roman" w:hAnsi="Times New Roman" w:cs="Times New Roman"/>
          <w:lang w:val="cs-CZ" w:eastAsia="cs-CZ"/>
        </w:rPr>
        <w:t>Pokud vedoucí o své práci přemýšlejí a stanovují cíle, které se podle druhu akce liší, ale zároveň na sebe navazují</w:t>
      </w:r>
      <w:r w:rsidR="00006C8B">
        <w:rPr>
          <w:rFonts w:ascii="Times New Roman" w:hAnsi="Times New Roman" w:cs="Times New Roman"/>
          <w:lang w:val="cs-CZ" w:eastAsia="cs-CZ"/>
        </w:rPr>
        <w:t xml:space="preserve"> (při dlouhodobější práci se skupinou)</w:t>
      </w:r>
      <w:r w:rsidRPr="001D3BB6">
        <w:rPr>
          <w:rFonts w:ascii="Times New Roman" w:hAnsi="Times New Roman" w:cs="Times New Roman"/>
          <w:lang w:val="cs-CZ" w:eastAsia="cs-CZ"/>
        </w:rPr>
        <w:t>, může docházet k systematickému rozvoji skupiny a jednotlivých osobností. Tito vedoucí také mohou pracovat s konkrétní skupinou a jejími nedostatky, potenciály. Docházení do klubů či oddílů po dobu celého roku může mít větší přínos než se zúčastňovat nahodilých akcí, kde mimo jiné může účastník jen stěží vybudovat pevné, hluboké a trvalé vztahy. Kde jedna dramaturgie končí, začíná druhá, avšak nemusí se jednat o dramaturgii zcela novou, ale svým způsobem navazující</w:t>
      </w:r>
      <w:r w:rsidR="00006C8B">
        <w:rPr>
          <w:rFonts w:ascii="Times New Roman" w:hAnsi="Times New Roman" w:cs="Times New Roman"/>
          <w:lang w:val="cs-CZ" w:eastAsia="cs-CZ"/>
        </w:rPr>
        <w:t>,</w:t>
      </w:r>
      <w:r w:rsidRPr="001D3BB6">
        <w:rPr>
          <w:rFonts w:ascii="Times New Roman" w:hAnsi="Times New Roman" w:cs="Times New Roman"/>
          <w:lang w:val="cs-CZ" w:eastAsia="cs-CZ"/>
        </w:rPr>
        <w:t xml:space="preserve"> a především svým postavením reflektující dramaturgii předchozí, kdy můžeme opakovat osvědčené prvky v nové podobě. </w:t>
      </w:r>
    </w:p>
    <w:p w14:paraId="79433BC5" w14:textId="13FE74D4" w:rsidR="000D41F7" w:rsidRPr="001D3BB6" w:rsidRDefault="000D41F7" w:rsidP="00006C8B">
      <w:pPr>
        <w:spacing w:line="360" w:lineRule="auto"/>
        <w:ind w:firstLine="425"/>
        <w:jc w:val="both"/>
        <w:rPr>
          <w:rFonts w:ascii="Times New Roman" w:hAnsi="Times New Roman" w:cs="Times New Roman"/>
          <w:lang w:val="cs-CZ" w:eastAsia="cs-CZ"/>
        </w:rPr>
      </w:pPr>
      <w:r w:rsidRPr="001D3BB6">
        <w:rPr>
          <w:rFonts w:ascii="Times New Roman" w:hAnsi="Times New Roman" w:cs="Times New Roman"/>
          <w:lang w:val="cs-CZ" w:eastAsia="cs-CZ"/>
        </w:rPr>
        <w:t>Stejně jako prožitek,</w:t>
      </w:r>
      <w:r w:rsidR="00006C8B">
        <w:rPr>
          <w:rFonts w:ascii="Times New Roman" w:hAnsi="Times New Roman" w:cs="Times New Roman"/>
          <w:lang w:val="cs-CZ" w:eastAsia="cs-CZ"/>
        </w:rPr>
        <w:t xml:space="preserve"> ani</w:t>
      </w:r>
      <w:r w:rsidRPr="001D3BB6">
        <w:rPr>
          <w:rFonts w:ascii="Times New Roman" w:hAnsi="Times New Roman" w:cs="Times New Roman"/>
          <w:lang w:val="cs-CZ" w:eastAsia="cs-CZ"/>
        </w:rPr>
        <w:t xml:space="preserve"> dramaturgie není cíl zážitkové pedagogiky. Dramaturgie je nástrojem pro získání kvalitnějšího prožitku, který je nástrojem pro naplnění námi stanoveného cíle. Dramaturgie nám umožnuje přirozenější zapojení zpětné vazby </w:t>
      </w:r>
      <w:r w:rsidRPr="001D3BB6">
        <w:rPr>
          <w:rFonts w:ascii="Times New Roman" w:hAnsi="Times New Roman" w:cs="Times New Roman"/>
          <w:lang w:val="cs-CZ" w:eastAsia="cs-CZ"/>
        </w:rPr>
        <w:br/>
        <w:t>a sama o sobě přináší prožitek.</w:t>
      </w:r>
    </w:p>
    <w:sectPr w:rsidR="000D41F7" w:rsidRPr="001D3BB6" w:rsidSect="00D120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A4EA" w14:textId="77777777" w:rsidR="00F121F7" w:rsidRDefault="00F121F7" w:rsidP="000D41F7">
      <w:r>
        <w:separator/>
      </w:r>
    </w:p>
  </w:endnote>
  <w:endnote w:type="continuationSeparator" w:id="0">
    <w:p w14:paraId="51A8BE4C" w14:textId="77777777" w:rsidR="00F121F7" w:rsidRDefault="00F121F7" w:rsidP="000D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81741" w14:textId="77777777" w:rsidR="00F121F7" w:rsidRDefault="00F121F7" w:rsidP="000D41F7">
      <w:r>
        <w:separator/>
      </w:r>
    </w:p>
  </w:footnote>
  <w:footnote w:type="continuationSeparator" w:id="0">
    <w:p w14:paraId="6BCA1589" w14:textId="77777777" w:rsidR="00F121F7" w:rsidRDefault="00F121F7" w:rsidP="000D41F7">
      <w:r>
        <w:continuationSeparator/>
      </w:r>
    </w:p>
  </w:footnote>
  <w:footnote w:id="1">
    <w:p w14:paraId="4D7B4EFC" w14:textId="77777777" w:rsidR="000D41F7" w:rsidRDefault="000D41F7" w:rsidP="000D41F7">
      <w:pPr>
        <w:pStyle w:val="FootnoteText"/>
        <w:spacing w:after="0" w:line="240" w:lineRule="auto"/>
      </w:pPr>
      <w:r>
        <w:rPr>
          <w:rStyle w:val="FootnoteReference"/>
        </w:rPr>
        <w:footnoteRef/>
      </w:r>
      <w:r>
        <w:t xml:space="preserve"> Srov. HANUŠ, R.; CHYTILOVÁ, L. </w:t>
      </w:r>
      <w:r>
        <w:rPr>
          <w:i/>
        </w:rPr>
        <w:t>Zážitkově pedagogické učení,</w:t>
      </w:r>
      <w:r>
        <w:t xml:space="preserve"> s. 152.</w:t>
      </w:r>
    </w:p>
  </w:footnote>
  <w:footnote w:id="2">
    <w:p w14:paraId="0E91F51D" w14:textId="77777777" w:rsidR="000D41F7" w:rsidRDefault="000D41F7" w:rsidP="000D41F7">
      <w:pPr>
        <w:pStyle w:val="FootnoteText"/>
        <w:spacing w:after="0" w:line="240" w:lineRule="auto"/>
      </w:pPr>
      <w:r>
        <w:rPr>
          <w:rStyle w:val="FootnoteReference"/>
        </w:rPr>
        <w:footnoteRef/>
      </w:r>
      <w:r>
        <w:t xml:space="preserve"> HOLEC, O. </w:t>
      </w:r>
      <w:r w:rsidRPr="00C56CF2">
        <w:rPr>
          <w:i/>
        </w:rPr>
        <w:t>Dramaturgie</w:t>
      </w:r>
      <w:r>
        <w:rPr>
          <w:i/>
        </w:rPr>
        <w:t xml:space="preserve">, </w:t>
      </w:r>
      <w:r>
        <w:t>s. 147.</w:t>
      </w:r>
    </w:p>
  </w:footnote>
  <w:footnote w:id="3">
    <w:p w14:paraId="10750BAA" w14:textId="77777777" w:rsidR="000D41F7" w:rsidRDefault="000D41F7" w:rsidP="000D41F7">
      <w:pPr>
        <w:pStyle w:val="FootnoteText"/>
        <w:spacing w:after="0" w:line="240" w:lineRule="auto"/>
      </w:pPr>
      <w:r>
        <w:rPr>
          <w:rStyle w:val="FootnoteReference"/>
        </w:rPr>
        <w:footnoteRef/>
      </w:r>
      <w:r>
        <w:t xml:space="preserve"> Srov. HOLEC, O. </w:t>
      </w:r>
      <w:r w:rsidRPr="00C56CF2">
        <w:rPr>
          <w:i/>
        </w:rPr>
        <w:t>Dramaturgie</w:t>
      </w:r>
      <w:r>
        <w:rPr>
          <w:i/>
        </w:rPr>
        <w:t xml:space="preserve">, </w:t>
      </w:r>
      <w:r>
        <w:t>s. 147-148.</w:t>
      </w:r>
    </w:p>
  </w:footnote>
  <w:footnote w:id="4">
    <w:p w14:paraId="754D4016" w14:textId="77777777" w:rsidR="000D41F7" w:rsidRPr="006C0212" w:rsidRDefault="000D41F7" w:rsidP="000D41F7">
      <w:pPr>
        <w:pStyle w:val="FootnoteText"/>
        <w:spacing w:after="0" w:line="240" w:lineRule="auto"/>
        <w:rPr>
          <w:color w:val="FF0000"/>
        </w:rPr>
      </w:pPr>
      <w:r>
        <w:rPr>
          <w:rStyle w:val="FootnoteReference"/>
        </w:rPr>
        <w:footnoteRef/>
      </w:r>
      <w:r>
        <w:t xml:space="preserve"> Srov. HOLEC, O. </w:t>
      </w:r>
      <w:r w:rsidRPr="00C56CF2">
        <w:rPr>
          <w:i/>
        </w:rPr>
        <w:t>Dramaturgie</w:t>
      </w:r>
      <w:r>
        <w:rPr>
          <w:i/>
        </w:rPr>
        <w:t xml:space="preserve">, </w:t>
      </w:r>
      <w:r>
        <w:t xml:space="preserve">s. 148. </w:t>
      </w:r>
    </w:p>
  </w:footnote>
  <w:footnote w:id="5">
    <w:p w14:paraId="3CBC3116" w14:textId="77777777" w:rsidR="000D41F7" w:rsidRPr="00C56CF2" w:rsidRDefault="000D41F7" w:rsidP="000D41F7">
      <w:pPr>
        <w:pStyle w:val="FootnoteText"/>
        <w:spacing w:after="0" w:line="240" w:lineRule="auto"/>
      </w:pPr>
      <w:r>
        <w:rPr>
          <w:rStyle w:val="FootnoteReference"/>
        </w:rPr>
        <w:footnoteRef/>
      </w:r>
      <w:r>
        <w:t xml:space="preserve"> FRANC, D; ZOUNKOVÁ, D; ANDY, M.: </w:t>
      </w:r>
      <w:r>
        <w:rPr>
          <w:i/>
        </w:rPr>
        <w:t xml:space="preserve">Učení zážitkem a hrou, </w:t>
      </w:r>
      <w:r>
        <w:t>s. 27.</w:t>
      </w:r>
    </w:p>
  </w:footnote>
  <w:footnote w:id="6">
    <w:p w14:paraId="1AB3DE61" w14:textId="77777777" w:rsidR="000D41F7" w:rsidRDefault="000D41F7" w:rsidP="000D41F7">
      <w:pPr>
        <w:pStyle w:val="FootnoteText"/>
        <w:spacing w:after="0" w:line="240" w:lineRule="auto"/>
      </w:pPr>
      <w:r>
        <w:rPr>
          <w:rStyle w:val="FootnoteReference"/>
        </w:rPr>
        <w:footnoteRef/>
      </w:r>
      <w:r>
        <w:t xml:space="preserve"> FRANC, D; ZOUNKOVÁ, D; ANDY, M.: </w:t>
      </w:r>
      <w:r>
        <w:rPr>
          <w:i/>
        </w:rPr>
        <w:t xml:space="preserve">Učení zážitkem a hrou, </w:t>
      </w:r>
      <w:r>
        <w:t>s.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0888"/>
    <w:multiLevelType w:val="hybridMultilevel"/>
    <w:tmpl w:val="CE588D4C"/>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4200440C"/>
    <w:multiLevelType w:val="hybridMultilevel"/>
    <w:tmpl w:val="883E153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F7"/>
    <w:rsid w:val="00006C8B"/>
    <w:rsid w:val="000D41F7"/>
    <w:rsid w:val="001D3BB6"/>
    <w:rsid w:val="004E2F77"/>
    <w:rsid w:val="00523697"/>
    <w:rsid w:val="007D0364"/>
    <w:rsid w:val="00816BCF"/>
    <w:rsid w:val="008C6125"/>
    <w:rsid w:val="00966C9B"/>
    <w:rsid w:val="00AE74C3"/>
    <w:rsid w:val="00B639AC"/>
    <w:rsid w:val="00B82AB8"/>
    <w:rsid w:val="00C96FF1"/>
    <w:rsid w:val="00D12014"/>
    <w:rsid w:val="00E81207"/>
    <w:rsid w:val="00F121F7"/>
    <w:rsid w:val="00F87BCD"/>
    <w:rsid w:val="00FB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2B9B2C"/>
  <w14:defaultImageDpi w14:val="32767"/>
  <w15:chartTrackingRefBased/>
  <w15:docId w15:val="{866B0906-D2D1-0D48-9759-EA90D2D1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6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41F7"/>
    <w:pPr>
      <w:spacing w:after="200" w:line="276" w:lineRule="auto"/>
    </w:pPr>
    <w:rPr>
      <w:rFonts w:ascii="Times New Roman" w:eastAsia="Calibri" w:hAnsi="Times New Roman" w:cs="Times New Roman"/>
      <w:sz w:val="20"/>
      <w:szCs w:val="20"/>
      <w:lang w:val="cs-CZ"/>
    </w:rPr>
  </w:style>
  <w:style w:type="character" w:customStyle="1" w:styleId="FootnoteTextChar">
    <w:name w:val="Footnote Text Char"/>
    <w:basedOn w:val="DefaultParagraphFont"/>
    <w:link w:val="FootnoteText"/>
    <w:uiPriority w:val="99"/>
    <w:rsid w:val="000D41F7"/>
    <w:rPr>
      <w:rFonts w:ascii="Times New Roman" w:eastAsia="Calibri" w:hAnsi="Times New Roman" w:cs="Times New Roman"/>
      <w:sz w:val="20"/>
      <w:szCs w:val="20"/>
      <w:lang w:val="cs-CZ"/>
    </w:rPr>
  </w:style>
  <w:style w:type="character" w:styleId="FootnoteReference">
    <w:name w:val="footnote reference"/>
    <w:uiPriority w:val="99"/>
    <w:semiHidden/>
    <w:unhideWhenUsed/>
    <w:rsid w:val="000D41F7"/>
    <w:rPr>
      <w:vertAlign w:val="superscript"/>
    </w:rPr>
  </w:style>
  <w:style w:type="character" w:customStyle="1" w:styleId="Heading1Char">
    <w:name w:val="Heading 1 Char"/>
    <w:basedOn w:val="DefaultParagraphFont"/>
    <w:link w:val="Heading1"/>
    <w:uiPriority w:val="9"/>
    <w:rsid w:val="00523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2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10</cp:revision>
  <dcterms:created xsi:type="dcterms:W3CDTF">2020-10-10T15:21:00Z</dcterms:created>
  <dcterms:modified xsi:type="dcterms:W3CDTF">2020-10-10T20:02:00Z</dcterms:modified>
</cp:coreProperties>
</file>