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1134"/>
        <w:gridCol w:w="889"/>
        <w:gridCol w:w="816"/>
        <w:gridCol w:w="2156"/>
        <w:gridCol w:w="539"/>
        <w:gridCol w:w="668"/>
      </w:tblGrid>
      <w:tr w:rsidR="00751A17" w14:paraId="1A9661F4" w14:textId="77777777" w:rsidTr="000B3FFB">
        <w:tc>
          <w:tcPr>
            <w:tcW w:w="9855" w:type="dxa"/>
            <w:gridSpan w:val="8"/>
            <w:tcBorders>
              <w:bottom w:val="double" w:sz="4" w:space="0" w:color="auto"/>
            </w:tcBorders>
            <w:shd w:val="clear" w:color="auto" w:fill="BDD6EE"/>
          </w:tcPr>
          <w:p w14:paraId="4837AA8B" w14:textId="77777777" w:rsidR="00751A17" w:rsidRDefault="00751A17" w:rsidP="000B3FFB">
            <w:pPr>
              <w:rPr>
                <w:b/>
                <w:sz w:val="28"/>
              </w:rPr>
            </w:pPr>
            <w:r>
              <w:br w:type="page"/>
            </w:r>
            <w:r>
              <w:rPr>
                <w:b/>
                <w:sz w:val="28"/>
              </w:rPr>
              <w:t>B-III – Charakteristika studijního předmětu</w:t>
            </w:r>
          </w:p>
        </w:tc>
      </w:tr>
      <w:tr w:rsidR="00751A17" w14:paraId="0886765A" w14:textId="77777777" w:rsidTr="000B3FFB">
        <w:tc>
          <w:tcPr>
            <w:tcW w:w="3086" w:type="dxa"/>
            <w:tcBorders>
              <w:top w:val="double" w:sz="4" w:space="0" w:color="auto"/>
            </w:tcBorders>
            <w:shd w:val="clear" w:color="auto" w:fill="F7CAAC"/>
          </w:tcPr>
          <w:p w14:paraId="16387DBF" w14:textId="77777777" w:rsidR="00751A17" w:rsidRDefault="00751A17" w:rsidP="000B3FFB">
            <w:pPr>
              <w:rPr>
                <w:b/>
              </w:rPr>
            </w:pPr>
            <w:r>
              <w:rPr>
                <w:b/>
              </w:rPr>
              <w:t>Název studijního předmětu</w:t>
            </w:r>
          </w:p>
        </w:tc>
        <w:tc>
          <w:tcPr>
            <w:tcW w:w="6769" w:type="dxa"/>
            <w:gridSpan w:val="7"/>
            <w:tcBorders>
              <w:top w:val="double" w:sz="4" w:space="0" w:color="auto"/>
            </w:tcBorders>
          </w:tcPr>
          <w:p w14:paraId="103CD365" w14:textId="365722C1" w:rsidR="00751A17" w:rsidRDefault="00751A17" w:rsidP="000B3FFB">
            <w:r>
              <w:t xml:space="preserve">Old Testament </w:t>
            </w:r>
            <w:r w:rsidR="00127E88">
              <w:t>1</w:t>
            </w:r>
          </w:p>
        </w:tc>
      </w:tr>
      <w:tr w:rsidR="00751A17" w14:paraId="47A9A154" w14:textId="77777777" w:rsidTr="00751A17">
        <w:trPr>
          <w:trHeight w:val="342"/>
        </w:trPr>
        <w:tc>
          <w:tcPr>
            <w:tcW w:w="3086" w:type="dxa"/>
            <w:shd w:val="clear" w:color="auto" w:fill="F7CAAC"/>
          </w:tcPr>
          <w:p w14:paraId="29771810" w14:textId="77777777" w:rsidR="00751A17" w:rsidRDefault="00751A17" w:rsidP="000B3FFB">
            <w:pPr>
              <w:rPr>
                <w:b/>
              </w:rPr>
            </w:pPr>
            <w:r>
              <w:rPr>
                <w:b/>
              </w:rPr>
              <w:t>Typ předmětu</w:t>
            </w:r>
          </w:p>
        </w:tc>
        <w:tc>
          <w:tcPr>
            <w:tcW w:w="3406" w:type="dxa"/>
            <w:gridSpan w:val="4"/>
          </w:tcPr>
          <w:p w14:paraId="58E2EE96" w14:textId="77777777" w:rsidR="00751A17" w:rsidRDefault="00751A17" w:rsidP="000B3FFB">
            <w:r>
              <w:t>Compulsory</w:t>
            </w:r>
          </w:p>
        </w:tc>
        <w:tc>
          <w:tcPr>
            <w:tcW w:w="2695" w:type="dxa"/>
            <w:gridSpan w:val="2"/>
            <w:shd w:val="clear" w:color="auto" w:fill="F7CAAC"/>
          </w:tcPr>
          <w:p w14:paraId="14E7C2FE" w14:textId="77777777" w:rsidR="00751A17" w:rsidRDefault="00751A17" w:rsidP="000B3FFB">
            <w:r>
              <w:rPr>
                <w:b/>
              </w:rPr>
              <w:t>doporučený ročník / semestr</w:t>
            </w:r>
          </w:p>
        </w:tc>
        <w:tc>
          <w:tcPr>
            <w:tcW w:w="668" w:type="dxa"/>
          </w:tcPr>
          <w:p w14:paraId="1A303D3A" w14:textId="77777777" w:rsidR="00751A17" w:rsidRDefault="00751A17" w:rsidP="000B3FFB">
            <w:r>
              <w:t>1</w:t>
            </w:r>
          </w:p>
        </w:tc>
      </w:tr>
      <w:tr w:rsidR="00751A17" w14:paraId="27B15197" w14:textId="77777777" w:rsidTr="000B3FFB">
        <w:tc>
          <w:tcPr>
            <w:tcW w:w="3086" w:type="dxa"/>
            <w:shd w:val="clear" w:color="auto" w:fill="F7CAAC"/>
          </w:tcPr>
          <w:p w14:paraId="519EE363" w14:textId="77777777" w:rsidR="00751A17" w:rsidRDefault="00751A17" w:rsidP="000B3FFB">
            <w:pPr>
              <w:rPr>
                <w:b/>
              </w:rPr>
            </w:pPr>
            <w:r>
              <w:rPr>
                <w:b/>
              </w:rPr>
              <w:t>Rozsah studijního předmětu</w:t>
            </w:r>
          </w:p>
        </w:tc>
        <w:tc>
          <w:tcPr>
            <w:tcW w:w="1701" w:type="dxa"/>
            <w:gridSpan w:val="2"/>
          </w:tcPr>
          <w:p w14:paraId="57863EEE" w14:textId="77777777" w:rsidR="00751A17" w:rsidRDefault="00751A17" w:rsidP="000B3FFB">
            <w:r>
              <w:t>24</w:t>
            </w:r>
          </w:p>
        </w:tc>
        <w:tc>
          <w:tcPr>
            <w:tcW w:w="889" w:type="dxa"/>
            <w:shd w:val="clear" w:color="auto" w:fill="F7CAAC"/>
          </w:tcPr>
          <w:p w14:paraId="542914DD" w14:textId="77777777" w:rsidR="00751A17" w:rsidRDefault="00751A17" w:rsidP="000B3FFB">
            <w:pPr>
              <w:rPr>
                <w:b/>
              </w:rPr>
            </w:pPr>
            <w:r>
              <w:rPr>
                <w:b/>
              </w:rPr>
              <w:t xml:space="preserve">hod. </w:t>
            </w:r>
          </w:p>
        </w:tc>
        <w:tc>
          <w:tcPr>
            <w:tcW w:w="816" w:type="dxa"/>
          </w:tcPr>
          <w:p w14:paraId="47124B69" w14:textId="77777777" w:rsidR="00751A17" w:rsidRDefault="00751A17" w:rsidP="000B3FFB"/>
        </w:tc>
        <w:tc>
          <w:tcPr>
            <w:tcW w:w="2156" w:type="dxa"/>
            <w:shd w:val="clear" w:color="auto" w:fill="F7CAAC"/>
          </w:tcPr>
          <w:p w14:paraId="23E3CEEB" w14:textId="77777777" w:rsidR="00751A17" w:rsidRDefault="00751A17" w:rsidP="000B3FFB">
            <w:pPr>
              <w:rPr>
                <w:b/>
              </w:rPr>
            </w:pPr>
            <w:r>
              <w:rPr>
                <w:b/>
              </w:rPr>
              <w:t>kreditů</w:t>
            </w:r>
          </w:p>
        </w:tc>
        <w:tc>
          <w:tcPr>
            <w:tcW w:w="1207" w:type="dxa"/>
            <w:gridSpan w:val="2"/>
          </w:tcPr>
          <w:p w14:paraId="7585C3B1" w14:textId="77777777" w:rsidR="00751A17" w:rsidRDefault="00751A17" w:rsidP="000B3FFB">
            <w:r>
              <w:t>5</w:t>
            </w:r>
          </w:p>
        </w:tc>
      </w:tr>
      <w:tr w:rsidR="00751A17" w14:paraId="3E9E06E1" w14:textId="77777777" w:rsidTr="000B3FFB">
        <w:tc>
          <w:tcPr>
            <w:tcW w:w="3086" w:type="dxa"/>
            <w:shd w:val="clear" w:color="auto" w:fill="F7CAAC"/>
          </w:tcPr>
          <w:p w14:paraId="5893E419" w14:textId="77777777" w:rsidR="00751A17" w:rsidRDefault="00751A17" w:rsidP="000B3FFB">
            <w:pPr>
              <w:rPr>
                <w:b/>
                <w:sz w:val="22"/>
              </w:rPr>
            </w:pPr>
            <w:r>
              <w:rPr>
                <w:b/>
              </w:rPr>
              <w:t>Prerekvizity, korekvizity, ekvivalence</w:t>
            </w:r>
          </w:p>
        </w:tc>
        <w:tc>
          <w:tcPr>
            <w:tcW w:w="6769" w:type="dxa"/>
            <w:gridSpan w:val="7"/>
          </w:tcPr>
          <w:p w14:paraId="3CA26F8B" w14:textId="77777777" w:rsidR="00751A17" w:rsidRDefault="00751A17" w:rsidP="000B3FFB">
            <w:r>
              <w:t>none</w:t>
            </w:r>
          </w:p>
        </w:tc>
      </w:tr>
      <w:tr w:rsidR="00751A17" w14:paraId="0AA1B0B4" w14:textId="77777777" w:rsidTr="000B3FFB">
        <w:tc>
          <w:tcPr>
            <w:tcW w:w="3086" w:type="dxa"/>
            <w:shd w:val="clear" w:color="auto" w:fill="F7CAAC"/>
          </w:tcPr>
          <w:p w14:paraId="4F7AC858" w14:textId="77777777" w:rsidR="00751A17" w:rsidRDefault="00751A17" w:rsidP="000B3FFB">
            <w:pPr>
              <w:rPr>
                <w:b/>
              </w:rPr>
            </w:pPr>
            <w:r>
              <w:rPr>
                <w:b/>
              </w:rPr>
              <w:t>Způsob ověření studijních výsledků</w:t>
            </w:r>
          </w:p>
        </w:tc>
        <w:tc>
          <w:tcPr>
            <w:tcW w:w="3406" w:type="dxa"/>
            <w:gridSpan w:val="4"/>
          </w:tcPr>
          <w:p w14:paraId="3464B34F" w14:textId="77777777" w:rsidR="00751A17" w:rsidRDefault="00751A17" w:rsidP="000B3FFB">
            <w:r>
              <w:t>oral exam</w:t>
            </w:r>
          </w:p>
        </w:tc>
        <w:tc>
          <w:tcPr>
            <w:tcW w:w="2156" w:type="dxa"/>
            <w:shd w:val="clear" w:color="auto" w:fill="F7CAAC"/>
          </w:tcPr>
          <w:p w14:paraId="163FA14A" w14:textId="77777777" w:rsidR="00751A17" w:rsidRDefault="00751A17" w:rsidP="000B3FFB">
            <w:pPr>
              <w:rPr>
                <w:b/>
              </w:rPr>
            </w:pPr>
            <w:r>
              <w:rPr>
                <w:b/>
              </w:rPr>
              <w:t>Forma výuky</w:t>
            </w:r>
          </w:p>
        </w:tc>
        <w:tc>
          <w:tcPr>
            <w:tcW w:w="1207" w:type="dxa"/>
            <w:gridSpan w:val="2"/>
          </w:tcPr>
          <w:p w14:paraId="221B4137" w14:textId="77777777" w:rsidR="00751A17" w:rsidRDefault="00751A17" w:rsidP="000B3FFB">
            <w:r>
              <w:t>lectures</w:t>
            </w:r>
          </w:p>
        </w:tc>
      </w:tr>
      <w:tr w:rsidR="00751A17" w14:paraId="0C4A98B4" w14:textId="77777777" w:rsidTr="000B3FFB">
        <w:tc>
          <w:tcPr>
            <w:tcW w:w="3086" w:type="dxa"/>
            <w:shd w:val="clear" w:color="auto" w:fill="F7CAAC"/>
          </w:tcPr>
          <w:p w14:paraId="78049512" w14:textId="77777777" w:rsidR="00751A17" w:rsidRDefault="00751A17" w:rsidP="000B3FFB">
            <w:pPr>
              <w:rPr>
                <w:b/>
              </w:rPr>
            </w:pPr>
            <w:r>
              <w:rPr>
                <w:b/>
              </w:rPr>
              <w:t>Forma způsobu ověření studijních výsledků a další požadavky na studenta</w:t>
            </w:r>
          </w:p>
        </w:tc>
        <w:tc>
          <w:tcPr>
            <w:tcW w:w="6769" w:type="dxa"/>
            <w:gridSpan w:val="7"/>
            <w:tcBorders>
              <w:bottom w:val="nil"/>
            </w:tcBorders>
          </w:tcPr>
          <w:p w14:paraId="62D7CFC5" w14:textId="77777777" w:rsidR="00751A17" w:rsidRDefault="00751A17" w:rsidP="000B3FFB"/>
        </w:tc>
      </w:tr>
      <w:tr w:rsidR="00751A17" w14:paraId="76C5A8A9" w14:textId="77777777" w:rsidTr="000B3FFB">
        <w:trPr>
          <w:trHeight w:val="554"/>
        </w:trPr>
        <w:tc>
          <w:tcPr>
            <w:tcW w:w="9855" w:type="dxa"/>
            <w:gridSpan w:val="8"/>
            <w:tcBorders>
              <w:top w:val="nil"/>
            </w:tcBorders>
          </w:tcPr>
          <w:p w14:paraId="4ECF70A3" w14:textId="77777777" w:rsidR="0037263A" w:rsidRPr="005F5A66" w:rsidRDefault="0037263A" w:rsidP="0037263A">
            <w:pPr>
              <w:rPr>
                <w:lang w:val="en-US"/>
              </w:rPr>
            </w:pPr>
            <w:r w:rsidRPr="005F5A66">
              <w:rPr>
                <w:lang w:val="en-US"/>
              </w:rPr>
              <w:t>In order to pass the course the students are expected:</w:t>
            </w:r>
          </w:p>
          <w:p w14:paraId="07210CF0" w14:textId="0D53EC8F" w:rsidR="0037263A" w:rsidRPr="005F5A66" w:rsidRDefault="0037263A" w:rsidP="0037263A">
            <w:pPr>
              <w:pStyle w:val="Odstavecseseznamem"/>
              <w:numPr>
                <w:ilvl w:val="0"/>
                <w:numId w:val="46"/>
              </w:numPr>
              <w:rPr>
                <w:lang w:val="en-US"/>
              </w:rPr>
            </w:pPr>
            <w:r w:rsidRPr="005F5A66">
              <w:rPr>
                <w:lang w:val="en-US"/>
              </w:rPr>
              <w:t>to take part in the lectures (can be compensated for by reading recommended literature and/or by individual consultations with the lecturer)</w:t>
            </w:r>
            <w:r w:rsidRPr="005F5A66">
              <w:rPr>
                <w:lang w:val="en-US"/>
              </w:rPr>
              <w:t xml:space="preserve"> </w:t>
            </w:r>
          </w:p>
          <w:p w14:paraId="19F9FFFF" w14:textId="68EE7DB7" w:rsidR="0037263A" w:rsidRPr="005F5A66" w:rsidRDefault="0037263A" w:rsidP="0037263A">
            <w:pPr>
              <w:pStyle w:val="Odstavecseseznamem"/>
              <w:numPr>
                <w:ilvl w:val="0"/>
                <w:numId w:val="46"/>
              </w:numPr>
              <w:rPr>
                <w:lang w:val="en-US"/>
              </w:rPr>
            </w:pPr>
            <w:r w:rsidRPr="005F5A66">
              <w:rPr>
                <w:lang w:val="en-US"/>
              </w:rPr>
              <w:t>to read and learn the contents of the Old Testament books covered in this course</w:t>
            </w:r>
          </w:p>
          <w:p w14:paraId="26DEA4F1" w14:textId="52766B0A" w:rsidR="0037263A" w:rsidRPr="005F5A66" w:rsidRDefault="005F5A66" w:rsidP="0037263A">
            <w:pPr>
              <w:pStyle w:val="Odstavecseseznamem"/>
              <w:numPr>
                <w:ilvl w:val="0"/>
                <w:numId w:val="46"/>
              </w:numPr>
              <w:rPr>
                <w:lang w:val="en-US"/>
              </w:rPr>
            </w:pPr>
            <w:r>
              <w:rPr>
                <w:lang w:val="en-US"/>
              </w:rPr>
              <w:t>to get acqua</w:t>
            </w:r>
            <w:r w:rsidR="0037263A" w:rsidRPr="005F5A66">
              <w:rPr>
                <w:lang w:val="en-US"/>
              </w:rPr>
              <w:t>inted with the compulsory literature</w:t>
            </w:r>
          </w:p>
          <w:p w14:paraId="7DDA4ADF" w14:textId="13B0F21A" w:rsidR="0037263A" w:rsidRPr="005F5A66" w:rsidRDefault="0037263A" w:rsidP="005F5A66">
            <w:pPr>
              <w:rPr>
                <w:lang w:val="en-US"/>
              </w:rPr>
            </w:pPr>
            <w:r w:rsidRPr="005F5A66">
              <w:rPr>
                <w:lang w:val="en-US"/>
              </w:rPr>
              <w:t>The oral exam has three parts, the student must succes</w:t>
            </w:r>
            <w:r w:rsidR="005F5A66">
              <w:rPr>
                <w:lang w:val="en-US"/>
              </w:rPr>
              <w:t>s</w:t>
            </w:r>
            <w:r w:rsidRPr="005F5A66">
              <w:rPr>
                <w:lang w:val="en-US"/>
              </w:rPr>
              <w:t>ful</w:t>
            </w:r>
            <w:r w:rsidR="005F5A66">
              <w:rPr>
                <w:lang w:val="en-US"/>
              </w:rPr>
              <w:t>l</w:t>
            </w:r>
            <w:r w:rsidRPr="005F5A66">
              <w:rPr>
                <w:lang w:val="en-US"/>
              </w:rPr>
              <w:t>y complete all of them:</w:t>
            </w:r>
          </w:p>
          <w:p w14:paraId="3A7745A6" w14:textId="7FB79886" w:rsidR="0037263A" w:rsidRPr="005F5A66" w:rsidRDefault="0037263A" w:rsidP="0037263A">
            <w:pPr>
              <w:pStyle w:val="Odstavecseseznamem"/>
              <w:numPr>
                <w:ilvl w:val="0"/>
                <w:numId w:val="48"/>
              </w:numPr>
              <w:rPr>
                <w:lang w:val="en-US"/>
              </w:rPr>
            </w:pPr>
            <w:r w:rsidRPr="005F5A66">
              <w:rPr>
                <w:lang w:val="en-US"/>
              </w:rPr>
              <w:t xml:space="preserve">General introduction to the Old Testament: basic concepts, historical and geographic overview, the languages and the text of the Old Testament. </w:t>
            </w:r>
          </w:p>
          <w:p w14:paraId="0CB7B5DE" w14:textId="24285343" w:rsidR="0037263A" w:rsidRPr="005F5A66" w:rsidRDefault="0037263A" w:rsidP="0037263A">
            <w:pPr>
              <w:pStyle w:val="Odstavecseseznamem"/>
              <w:numPr>
                <w:ilvl w:val="0"/>
                <w:numId w:val="48"/>
              </w:numPr>
              <w:rPr>
                <w:lang w:val="en-US"/>
              </w:rPr>
            </w:pPr>
            <w:r w:rsidRPr="005F5A66">
              <w:rPr>
                <w:lang w:val="en-US"/>
              </w:rPr>
              <w:t xml:space="preserve">Special introduction to the Old Testament: The Pentateuch and the Former Prophets. The student must know the contents of the individual biblical books, be familiar with their outline as well as with their literary and theological aspects. </w:t>
            </w:r>
          </w:p>
          <w:p w14:paraId="24D0E697" w14:textId="0FC17B37" w:rsidR="00751A17" w:rsidRPr="005F5A66" w:rsidRDefault="0037263A" w:rsidP="00AD5467">
            <w:pPr>
              <w:pStyle w:val="Odstavecseseznamem"/>
              <w:numPr>
                <w:ilvl w:val="0"/>
                <w:numId w:val="48"/>
              </w:numPr>
              <w:rPr>
                <w:lang w:val="en-US"/>
              </w:rPr>
            </w:pPr>
            <w:r w:rsidRPr="005F5A66">
              <w:rPr>
                <w:lang w:val="en-US"/>
              </w:rPr>
              <w:t>Interpretation of a biblical text. Student will read the biblical studies (available on the Moodle page of the course), the student will be asked about one or two of these studies during the exam.</w:t>
            </w:r>
          </w:p>
          <w:p w14:paraId="7D2B0758" w14:textId="77777777" w:rsidR="00751A17" w:rsidRPr="005F5A66" w:rsidRDefault="00751A17" w:rsidP="000B3FFB">
            <w:pPr>
              <w:rPr>
                <w:lang w:val="en-US"/>
              </w:rPr>
            </w:pPr>
          </w:p>
        </w:tc>
      </w:tr>
      <w:tr w:rsidR="00751A17" w14:paraId="48E9C13F" w14:textId="77777777" w:rsidTr="000B3FFB">
        <w:trPr>
          <w:trHeight w:val="197"/>
        </w:trPr>
        <w:tc>
          <w:tcPr>
            <w:tcW w:w="3086" w:type="dxa"/>
            <w:tcBorders>
              <w:top w:val="nil"/>
            </w:tcBorders>
            <w:shd w:val="clear" w:color="auto" w:fill="F7CAAC"/>
          </w:tcPr>
          <w:p w14:paraId="17E4589A" w14:textId="77777777" w:rsidR="00751A17" w:rsidRDefault="00751A17" w:rsidP="000B3FFB">
            <w:pPr>
              <w:rPr>
                <w:b/>
              </w:rPr>
            </w:pPr>
            <w:r>
              <w:rPr>
                <w:b/>
              </w:rPr>
              <w:t>Garant předmětu</w:t>
            </w:r>
          </w:p>
        </w:tc>
        <w:tc>
          <w:tcPr>
            <w:tcW w:w="6769" w:type="dxa"/>
            <w:gridSpan w:val="7"/>
            <w:tcBorders>
              <w:top w:val="nil"/>
            </w:tcBorders>
          </w:tcPr>
          <w:p w14:paraId="2E27D381" w14:textId="18168007" w:rsidR="00751A17" w:rsidRDefault="0037263A" w:rsidP="000B3FFB">
            <w:r>
              <w:t>Viktor Ber, Ph.D.</w:t>
            </w:r>
          </w:p>
        </w:tc>
      </w:tr>
      <w:tr w:rsidR="00751A17" w14:paraId="00AD80C4" w14:textId="77777777" w:rsidTr="000B3FFB">
        <w:trPr>
          <w:trHeight w:val="243"/>
        </w:trPr>
        <w:tc>
          <w:tcPr>
            <w:tcW w:w="3086" w:type="dxa"/>
            <w:tcBorders>
              <w:top w:val="nil"/>
            </w:tcBorders>
            <w:shd w:val="clear" w:color="auto" w:fill="F7CAAC"/>
          </w:tcPr>
          <w:p w14:paraId="4AA76F5E" w14:textId="77777777" w:rsidR="00751A17" w:rsidRDefault="00751A17" w:rsidP="000B3FFB">
            <w:pPr>
              <w:rPr>
                <w:b/>
              </w:rPr>
            </w:pPr>
            <w:r>
              <w:rPr>
                <w:b/>
              </w:rPr>
              <w:t>Zapojení garanta do výuky předmětu</w:t>
            </w:r>
          </w:p>
        </w:tc>
        <w:tc>
          <w:tcPr>
            <w:tcW w:w="6769" w:type="dxa"/>
            <w:gridSpan w:val="7"/>
            <w:tcBorders>
              <w:top w:val="nil"/>
            </w:tcBorders>
          </w:tcPr>
          <w:p w14:paraId="14684F0E" w14:textId="77777777" w:rsidR="00751A17" w:rsidRDefault="00751A17" w:rsidP="000B3FFB">
            <w:r>
              <w:t xml:space="preserve">100 % </w:t>
            </w:r>
          </w:p>
        </w:tc>
      </w:tr>
      <w:tr w:rsidR="00751A17" w14:paraId="7DAE4828" w14:textId="77777777" w:rsidTr="000B3FFB">
        <w:tc>
          <w:tcPr>
            <w:tcW w:w="3086" w:type="dxa"/>
            <w:shd w:val="clear" w:color="auto" w:fill="F7CAAC"/>
          </w:tcPr>
          <w:p w14:paraId="1B3186EB" w14:textId="77777777" w:rsidR="00751A17" w:rsidRDefault="00751A17" w:rsidP="000B3FFB">
            <w:pPr>
              <w:rPr>
                <w:b/>
              </w:rPr>
            </w:pPr>
            <w:r>
              <w:rPr>
                <w:b/>
              </w:rPr>
              <w:t>Vyučující</w:t>
            </w:r>
          </w:p>
        </w:tc>
        <w:tc>
          <w:tcPr>
            <w:tcW w:w="6769" w:type="dxa"/>
            <w:gridSpan w:val="7"/>
            <w:tcBorders>
              <w:bottom w:val="nil"/>
            </w:tcBorders>
          </w:tcPr>
          <w:p w14:paraId="5611A330" w14:textId="6F759982" w:rsidR="00751A17" w:rsidRDefault="00D03E0E" w:rsidP="000B3FFB">
            <w:r w:rsidRPr="00D03E0E">
              <w:t>Viktor Ber, Ph.D.</w:t>
            </w:r>
            <w:r w:rsidR="00751A17">
              <w:t xml:space="preserve"> </w:t>
            </w:r>
          </w:p>
        </w:tc>
      </w:tr>
      <w:tr w:rsidR="00751A17" w14:paraId="51240A40" w14:textId="77777777" w:rsidTr="000B3FFB">
        <w:trPr>
          <w:trHeight w:val="554"/>
        </w:trPr>
        <w:tc>
          <w:tcPr>
            <w:tcW w:w="9855" w:type="dxa"/>
            <w:gridSpan w:val="8"/>
            <w:tcBorders>
              <w:top w:val="nil"/>
            </w:tcBorders>
          </w:tcPr>
          <w:p w14:paraId="22131547" w14:textId="77777777" w:rsidR="00751A17" w:rsidRDefault="00751A17" w:rsidP="000B3FFB"/>
        </w:tc>
      </w:tr>
      <w:tr w:rsidR="00751A17" w14:paraId="7A412DAF" w14:textId="77777777" w:rsidTr="000B3FFB">
        <w:tc>
          <w:tcPr>
            <w:tcW w:w="3086" w:type="dxa"/>
            <w:shd w:val="clear" w:color="auto" w:fill="F7CAAC"/>
          </w:tcPr>
          <w:p w14:paraId="6EAA21B3" w14:textId="77777777" w:rsidR="00751A17" w:rsidRDefault="00751A17" w:rsidP="000B3FFB">
            <w:pPr>
              <w:rPr>
                <w:b/>
              </w:rPr>
            </w:pPr>
            <w:r>
              <w:rPr>
                <w:b/>
              </w:rPr>
              <w:t>Stručná anotace předmětu</w:t>
            </w:r>
          </w:p>
        </w:tc>
        <w:tc>
          <w:tcPr>
            <w:tcW w:w="6769" w:type="dxa"/>
            <w:gridSpan w:val="7"/>
            <w:tcBorders>
              <w:bottom w:val="nil"/>
            </w:tcBorders>
          </w:tcPr>
          <w:p w14:paraId="0FDBB1D0" w14:textId="77777777" w:rsidR="00751A17" w:rsidRDefault="00751A17" w:rsidP="000B3FFB"/>
        </w:tc>
      </w:tr>
      <w:tr w:rsidR="00751A17" w14:paraId="1AEF7C2E" w14:textId="77777777" w:rsidTr="00751A17">
        <w:trPr>
          <w:trHeight w:val="1550"/>
        </w:trPr>
        <w:tc>
          <w:tcPr>
            <w:tcW w:w="9855" w:type="dxa"/>
            <w:gridSpan w:val="8"/>
            <w:tcBorders>
              <w:top w:val="nil"/>
              <w:bottom w:val="single" w:sz="12" w:space="0" w:color="auto"/>
            </w:tcBorders>
          </w:tcPr>
          <w:p w14:paraId="145CE91E" w14:textId="50D124D3" w:rsidR="005F5A66" w:rsidRPr="005F5A66" w:rsidRDefault="005F5A66" w:rsidP="00FE3FA7">
            <w:pPr>
              <w:widowControl/>
              <w:spacing w:before="0" w:after="360"/>
              <w:rPr>
                <w:rFonts w:cs="Noto Sans"/>
                <w:color w:val="333333"/>
                <w:sz w:val="21"/>
                <w:szCs w:val="21"/>
                <w:shd w:val="clear" w:color="auto" w:fill="FFFFFF"/>
                <w:lang w:val="en-US"/>
              </w:rPr>
            </w:pPr>
            <w:r w:rsidRPr="005F5A66">
              <w:rPr>
                <w:rFonts w:cs="Noto Sans"/>
                <w:color w:val="333333"/>
                <w:sz w:val="21"/>
                <w:szCs w:val="21"/>
                <w:shd w:val="clear" w:color="auto" w:fill="FFFFFF"/>
                <w:lang w:val="en-US"/>
              </w:rPr>
              <w:lastRenderedPageBreak/>
              <w:t>The course "Old Testament 1" includes the general introduction to the Old Testament (OT) as well as the special introduction into individual books of the Old Testament. The general introduction in "OT1" covers the OT languages and text, historical and geographical context, basic introduction into interpretation and approaches to the Old Testament, the questions related to the OT canon. The special introduction covers the books of the Pentateuch and the Former Prophets. Students will acquire the following knowledge and capabilities:</w:t>
            </w:r>
          </w:p>
          <w:p w14:paraId="4B67DAD2" w14:textId="77777777" w:rsidR="005F5A66" w:rsidRPr="005F5A66" w:rsidRDefault="005F5A66" w:rsidP="005F5A66">
            <w:pPr>
              <w:widowControl/>
              <w:spacing w:before="0" w:after="360"/>
              <w:rPr>
                <w:rFonts w:cs="Noto Sans"/>
                <w:color w:val="333333"/>
                <w:sz w:val="21"/>
                <w:szCs w:val="21"/>
                <w:shd w:val="clear" w:color="auto" w:fill="FFFFFF"/>
                <w:lang w:val="en-US"/>
              </w:rPr>
            </w:pPr>
            <w:r w:rsidRPr="005F5A66">
              <w:rPr>
                <w:rFonts w:cs="Noto Sans"/>
                <w:color w:val="333333"/>
                <w:sz w:val="21"/>
                <w:szCs w:val="21"/>
                <w:shd w:val="clear" w:color="auto" w:fill="FFFFFF"/>
                <w:lang w:val="en-US"/>
              </w:rPr>
              <w:t>-</w:t>
            </w:r>
            <w:r w:rsidRPr="005F5A66">
              <w:rPr>
                <w:rFonts w:cs="Noto Sans"/>
                <w:color w:val="333333"/>
                <w:sz w:val="21"/>
                <w:szCs w:val="21"/>
                <w:shd w:val="clear" w:color="auto" w:fill="FFFFFF"/>
                <w:lang w:val="en-US"/>
              </w:rPr>
              <w:tab/>
              <w:t>practical knowledge of individual writings of the Pentateuch and the Former Prophets; acquaintance with their literary characteristics: structure of each individual book, contents and literary features of the books and their respective parts (literary forms, genres), knowledge of literary-theological motifs, knowledge of the canonical context of given biblical books, introductory knowledge of the historical context and the theories of origin (authorship) of the books, knowledge of main approaches to, and interpretation of, the books of the Pentateuch and the Former Prophets;</w:t>
            </w:r>
          </w:p>
          <w:p w14:paraId="2E3AA598" w14:textId="6A428998" w:rsidR="00751A17" w:rsidRDefault="005F5A66" w:rsidP="005F5A66">
            <w:pPr>
              <w:widowControl/>
              <w:spacing w:before="0" w:after="360"/>
            </w:pPr>
            <w:r w:rsidRPr="005F5A66">
              <w:rPr>
                <w:rFonts w:cs="Noto Sans"/>
                <w:color w:val="333333"/>
                <w:sz w:val="21"/>
                <w:szCs w:val="21"/>
                <w:shd w:val="clear" w:color="auto" w:fill="FFFFFF"/>
                <w:lang w:val="en-US"/>
              </w:rPr>
              <w:t>-</w:t>
            </w:r>
            <w:r w:rsidRPr="005F5A66">
              <w:rPr>
                <w:rFonts w:cs="Noto Sans"/>
                <w:color w:val="333333"/>
                <w:sz w:val="21"/>
                <w:szCs w:val="21"/>
                <w:shd w:val="clear" w:color="auto" w:fill="FFFFFF"/>
                <w:lang w:val="en-US"/>
              </w:rPr>
              <w:tab/>
              <w:t>students are able to work with the assigned text of the Pentateuch and the Former Prophets, i.e. after reading it they are able to recognize its literary forms and genre, and identify characteristic expressions and main motifs, they are also able to place the text in the broader context of the given biblical book</w:t>
            </w:r>
            <w:r w:rsidR="00751A17" w:rsidRPr="005F5A66">
              <w:rPr>
                <w:rFonts w:cs="Noto Sans"/>
                <w:color w:val="333333"/>
                <w:sz w:val="21"/>
                <w:szCs w:val="21"/>
                <w:shd w:val="clear" w:color="auto" w:fill="FFFFFF"/>
                <w:lang w:val="en-US"/>
              </w:rPr>
              <w:t xml:space="preserve"> </w:t>
            </w:r>
          </w:p>
        </w:tc>
      </w:tr>
      <w:tr w:rsidR="00751A17" w14:paraId="5A4852C2" w14:textId="77777777" w:rsidTr="000B3FFB">
        <w:trPr>
          <w:trHeight w:val="265"/>
        </w:trPr>
        <w:tc>
          <w:tcPr>
            <w:tcW w:w="3653" w:type="dxa"/>
            <w:gridSpan w:val="2"/>
            <w:tcBorders>
              <w:top w:val="nil"/>
            </w:tcBorders>
            <w:shd w:val="clear" w:color="auto" w:fill="F7CAAC"/>
          </w:tcPr>
          <w:p w14:paraId="707BC0E2" w14:textId="77777777" w:rsidR="00751A17" w:rsidRDefault="00751A17" w:rsidP="000B3FFB">
            <w:r>
              <w:rPr>
                <w:b/>
              </w:rPr>
              <w:t>Studijní literatura a studijní pomůcky</w:t>
            </w:r>
          </w:p>
        </w:tc>
        <w:tc>
          <w:tcPr>
            <w:tcW w:w="6202" w:type="dxa"/>
            <w:gridSpan w:val="6"/>
            <w:tcBorders>
              <w:top w:val="nil"/>
              <w:bottom w:val="nil"/>
            </w:tcBorders>
          </w:tcPr>
          <w:p w14:paraId="56A38594" w14:textId="77777777" w:rsidR="00751A17" w:rsidRDefault="00751A17" w:rsidP="000B3FFB"/>
        </w:tc>
      </w:tr>
      <w:tr w:rsidR="00751A17" w14:paraId="6C3B224D" w14:textId="77777777" w:rsidTr="000B3FFB">
        <w:trPr>
          <w:trHeight w:val="1497"/>
        </w:trPr>
        <w:tc>
          <w:tcPr>
            <w:tcW w:w="9855" w:type="dxa"/>
            <w:gridSpan w:val="8"/>
            <w:tcBorders>
              <w:top w:val="nil"/>
            </w:tcBorders>
          </w:tcPr>
          <w:p w14:paraId="3BC4345B" w14:textId="77777777" w:rsidR="00FE3FA7" w:rsidRPr="00FE3FA7" w:rsidRDefault="00FE3FA7" w:rsidP="00FE3FA7">
            <w:pPr>
              <w:rPr>
                <w:lang w:val="en-US"/>
              </w:rPr>
            </w:pPr>
            <w:r w:rsidRPr="00FE3FA7">
              <w:rPr>
                <w:lang w:val="en-US"/>
              </w:rPr>
              <w:t>Bandstra, Barry L. Reading the Old Testament: An Introduction to the Hebrew Bible. 4th ed. Belmont, California: Wadsworth/ Cengage Learning, 2009.</w:t>
            </w:r>
          </w:p>
          <w:p w14:paraId="72710E36" w14:textId="77777777" w:rsidR="00FE3FA7" w:rsidRPr="00FE3FA7" w:rsidRDefault="00FE3FA7" w:rsidP="00FE3FA7">
            <w:pPr>
              <w:rPr>
                <w:lang w:val="en-US"/>
              </w:rPr>
            </w:pPr>
            <w:r w:rsidRPr="00FE3FA7">
              <w:rPr>
                <w:lang w:val="en-US"/>
              </w:rPr>
              <w:t>Boadt, Lawrence. Reading the Old Testament: An Introduction. New York: Paulist Press, 1984.</w:t>
            </w:r>
          </w:p>
          <w:p w14:paraId="55B0362D" w14:textId="77777777" w:rsidR="00FE3FA7" w:rsidRPr="00FE3FA7" w:rsidRDefault="00FE3FA7" w:rsidP="00FE3FA7">
            <w:pPr>
              <w:rPr>
                <w:lang w:val="en-US"/>
              </w:rPr>
            </w:pPr>
            <w:r w:rsidRPr="00FE3FA7">
              <w:rPr>
                <w:lang w:val="en-US"/>
              </w:rPr>
              <w:t>Brotzman, Ellis R., Old Testament Textual Criticism, Grand Rapids, Michigan: Baker 1994.</w:t>
            </w:r>
          </w:p>
          <w:p w14:paraId="03621C75" w14:textId="77777777" w:rsidR="00FE3FA7" w:rsidRPr="00FE3FA7" w:rsidRDefault="00FE3FA7" w:rsidP="00FE3FA7">
            <w:pPr>
              <w:rPr>
                <w:lang w:val="en-US"/>
              </w:rPr>
            </w:pPr>
            <w:r w:rsidRPr="00FE3FA7">
              <w:rPr>
                <w:lang w:val="en-US"/>
              </w:rPr>
              <w:t>Brueggemann, Walter, and Tod Linafelt. An Introduction to the Old Testament: The Canon and Christian Imagination. 2nd ed. Louisville, Kentucky: Westminster John Knox Press, 2012.</w:t>
            </w:r>
          </w:p>
          <w:p w14:paraId="6D5611D6" w14:textId="77777777" w:rsidR="00FE3FA7" w:rsidRPr="00FE3FA7" w:rsidRDefault="00FE3FA7" w:rsidP="00FE3FA7">
            <w:pPr>
              <w:rPr>
                <w:lang w:val="en-US"/>
              </w:rPr>
            </w:pPr>
            <w:r w:rsidRPr="00FE3FA7">
              <w:rPr>
                <w:lang w:val="en-US"/>
              </w:rPr>
              <w:t>Coogan, Michael David. The Old Testament: A Very Short Introduction. Oxford; New York: Oxford University Press, 2008.</w:t>
            </w:r>
          </w:p>
          <w:p w14:paraId="3959C826" w14:textId="77777777" w:rsidR="00FE3FA7" w:rsidRPr="00FE3FA7" w:rsidRDefault="00FE3FA7" w:rsidP="00FE3FA7">
            <w:pPr>
              <w:rPr>
                <w:lang w:val="en-US"/>
              </w:rPr>
            </w:pPr>
            <w:r w:rsidRPr="00FE3FA7">
              <w:rPr>
                <w:lang w:val="en-US"/>
              </w:rPr>
              <w:t>Freedman, David Noel, ed. Anchor Bible Dictionary. New York: Doubleday, 1992.</w:t>
            </w:r>
          </w:p>
          <w:p w14:paraId="6F957B4E" w14:textId="30D445BD" w:rsidR="00FE3FA7" w:rsidRPr="00FE3FA7" w:rsidRDefault="00FE3FA7" w:rsidP="00FE3FA7">
            <w:pPr>
              <w:rPr>
                <w:lang w:val="en-US"/>
              </w:rPr>
            </w:pPr>
            <w:r w:rsidRPr="00FE3FA7">
              <w:rPr>
                <w:lang w:val="en-US"/>
              </w:rPr>
              <w:t>Goldingay, John, An Introduction to the Old Testament: Exploring Text, Approaches and Issues, Downers Grove, Illinois: IVP Academic</w:t>
            </w:r>
            <w:r w:rsidRPr="00FE3FA7">
              <w:rPr>
                <w:lang w:val="en-US"/>
              </w:rPr>
              <w:t xml:space="preserve"> </w:t>
            </w:r>
          </w:p>
          <w:p w14:paraId="5A843482" w14:textId="6DFFAA8D" w:rsidR="00FE3FA7" w:rsidRPr="00FE3FA7" w:rsidRDefault="00FE3FA7" w:rsidP="00FE3FA7">
            <w:pPr>
              <w:rPr>
                <w:lang w:val="en-US"/>
              </w:rPr>
            </w:pPr>
            <w:r w:rsidRPr="00FE3FA7">
              <w:rPr>
                <w:lang w:val="en-US"/>
              </w:rPr>
              <w:t>Kaminsky, Joel S., and Joel N. Lohr. The Hebrew Bible for Beginners: A Jewish and Christian Introduction. Nashville, Tennessee: A</w:t>
            </w:r>
            <w:bookmarkStart w:id="0" w:name="_GoBack"/>
            <w:bookmarkEnd w:id="0"/>
            <w:r w:rsidRPr="00FE3FA7">
              <w:rPr>
                <w:lang w:val="en-US"/>
              </w:rPr>
              <w:t>bingdon Press, 2015.</w:t>
            </w:r>
          </w:p>
          <w:p w14:paraId="125CF5C6" w14:textId="064080B7" w:rsidR="00FE3FA7" w:rsidRPr="00FE3FA7" w:rsidRDefault="00FE3FA7" w:rsidP="00FE3FA7">
            <w:pPr>
              <w:rPr>
                <w:lang w:val="en-US"/>
              </w:rPr>
            </w:pPr>
            <w:r w:rsidRPr="00FE3FA7">
              <w:rPr>
                <w:lang w:val="en-US"/>
              </w:rPr>
              <w:t>Rendtorff, Rolf, The Old Testament: An Introduction, Philadelphia, Pennsylvania: Fortress Press 1991</w:t>
            </w:r>
          </w:p>
          <w:p w14:paraId="00043C9F" w14:textId="33285C80" w:rsidR="00FE3FA7" w:rsidRDefault="00FE3FA7" w:rsidP="00FE3FA7">
            <w:r w:rsidRPr="00FE3FA7">
              <w:rPr>
                <w:lang w:val="en-US"/>
              </w:rPr>
              <w:t>Ska, Jean Louis. Introduction to Reading the Pentateuch. Winona Lake, Indiana: Eisenbrauns, 2006.</w:t>
            </w:r>
          </w:p>
          <w:p w14:paraId="7C8743A6" w14:textId="15EE3C8C" w:rsidR="00FE3FA7" w:rsidRDefault="00FE3FA7" w:rsidP="00751A17"/>
        </w:tc>
      </w:tr>
      <w:tr w:rsidR="00751A17" w14:paraId="162FB90C" w14:textId="77777777" w:rsidTr="000B3FFB">
        <w:tc>
          <w:tcPr>
            <w:tcW w:w="9855" w:type="dxa"/>
            <w:gridSpan w:val="8"/>
            <w:tcBorders>
              <w:top w:val="single" w:sz="12" w:space="0" w:color="auto"/>
              <w:left w:val="single" w:sz="2" w:space="0" w:color="auto"/>
              <w:bottom w:val="single" w:sz="2" w:space="0" w:color="auto"/>
              <w:right w:val="single" w:sz="2" w:space="0" w:color="auto"/>
            </w:tcBorders>
            <w:shd w:val="clear" w:color="auto" w:fill="F7CAAC"/>
          </w:tcPr>
          <w:p w14:paraId="339FD80A" w14:textId="77777777" w:rsidR="00751A17" w:rsidRDefault="00751A17" w:rsidP="000B3FFB">
            <w:pPr>
              <w:jc w:val="center"/>
              <w:rPr>
                <w:b/>
              </w:rPr>
            </w:pPr>
            <w:r>
              <w:rPr>
                <w:b/>
              </w:rPr>
              <w:t>Informace ke kombinované nebo distanční formě</w:t>
            </w:r>
          </w:p>
        </w:tc>
      </w:tr>
      <w:tr w:rsidR="00751A17" w14:paraId="4D73BF31" w14:textId="77777777" w:rsidTr="000B3FFB">
        <w:tc>
          <w:tcPr>
            <w:tcW w:w="4787" w:type="dxa"/>
            <w:gridSpan w:val="3"/>
            <w:tcBorders>
              <w:top w:val="single" w:sz="2" w:space="0" w:color="auto"/>
            </w:tcBorders>
            <w:shd w:val="clear" w:color="auto" w:fill="F7CAAC"/>
          </w:tcPr>
          <w:p w14:paraId="3FDACACA" w14:textId="77777777" w:rsidR="00751A17" w:rsidRDefault="00751A17" w:rsidP="000B3FFB">
            <w:r>
              <w:rPr>
                <w:b/>
              </w:rPr>
              <w:t>Rozsah konzultací (soustředění)</w:t>
            </w:r>
          </w:p>
        </w:tc>
        <w:tc>
          <w:tcPr>
            <w:tcW w:w="889" w:type="dxa"/>
            <w:tcBorders>
              <w:top w:val="single" w:sz="2" w:space="0" w:color="auto"/>
            </w:tcBorders>
          </w:tcPr>
          <w:p w14:paraId="47A28185" w14:textId="77777777" w:rsidR="00751A17" w:rsidRDefault="00751A17" w:rsidP="000B3FFB"/>
        </w:tc>
        <w:tc>
          <w:tcPr>
            <w:tcW w:w="4179" w:type="dxa"/>
            <w:gridSpan w:val="4"/>
            <w:tcBorders>
              <w:top w:val="single" w:sz="2" w:space="0" w:color="auto"/>
            </w:tcBorders>
            <w:shd w:val="clear" w:color="auto" w:fill="F7CAAC"/>
          </w:tcPr>
          <w:p w14:paraId="404FB8DD" w14:textId="77777777" w:rsidR="00751A17" w:rsidRDefault="00751A17" w:rsidP="000B3FFB">
            <w:pPr>
              <w:rPr>
                <w:b/>
              </w:rPr>
            </w:pPr>
            <w:r>
              <w:rPr>
                <w:b/>
              </w:rPr>
              <w:t xml:space="preserve">hodin </w:t>
            </w:r>
          </w:p>
        </w:tc>
      </w:tr>
      <w:tr w:rsidR="00751A17" w14:paraId="34211AB6" w14:textId="77777777" w:rsidTr="000B3FFB">
        <w:tc>
          <w:tcPr>
            <w:tcW w:w="9855" w:type="dxa"/>
            <w:gridSpan w:val="8"/>
            <w:shd w:val="clear" w:color="auto" w:fill="F7CAAC"/>
          </w:tcPr>
          <w:p w14:paraId="6C7A8A86" w14:textId="77777777" w:rsidR="00751A17" w:rsidRDefault="00751A17" w:rsidP="000B3FFB">
            <w:pPr>
              <w:rPr>
                <w:b/>
              </w:rPr>
            </w:pPr>
            <w:r>
              <w:rPr>
                <w:b/>
              </w:rPr>
              <w:t>Informace o způsobu kontaktu s vyučujícím</w:t>
            </w:r>
          </w:p>
        </w:tc>
      </w:tr>
      <w:tr w:rsidR="00751A17" w14:paraId="2EA2D74D" w14:textId="77777777" w:rsidTr="000B3FFB">
        <w:trPr>
          <w:trHeight w:val="1373"/>
        </w:trPr>
        <w:tc>
          <w:tcPr>
            <w:tcW w:w="9855" w:type="dxa"/>
            <w:gridSpan w:val="8"/>
          </w:tcPr>
          <w:p w14:paraId="750A7E79" w14:textId="77777777" w:rsidR="00751A17" w:rsidRDefault="00751A17" w:rsidP="000B3FFB"/>
        </w:tc>
      </w:tr>
    </w:tbl>
    <w:p w14:paraId="382A7BD1" w14:textId="77777777" w:rsidR="00751A17" w:rsidRDefault="00751A17" w:rsidP="00751A17"/>
    <w:p w14:paraId="50DCC868" w14:textId="77777777" w:rsidR="00751A17" w:rsidRDefault="00751A17" w:rsidP="00751A17">
      <w:pPr>
        <w:spacing w:after="160" w:line="259" w:lineRule="auto"/>
      </w:pPr>
    </w:p>
    <w:p w14:paraId="0BD07C87" w14:textId="4FAF6BF8" w:rsidR="006B3F2C" w:rsidRPr="00751A17" w:rsidRDefault="006B3F2C" w:rsidP="00751A17"/>
    <w:sectPr w:rsidR="006B3F2C" w:rsidRPr="00751A17" w:rsidSect="00CD1BC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F6DD1" w14:textId="77777777" w:rsidR="00A20CC8" w:rsidRDefault="00A20CC8">
      <w:r>
        <w:separator/>
      </w:r>
    </w:p>
    <w:p w14:paraId="7744C9DB" w14:textId="77777777" w:rsidR="00A20CC8" w:rsidRDefault="00A20CC8"/>
  </w:endnote>
  <w:endnote w:type="continuationSeparator" w:id="0">
    <w:p w14:paraId="2D07DF7B" w14:textId="77777777" w:rsidR="00A20CC8" w:rsidRDefault="00A20CC8">
      <w:r>
        <w:continuationSeparator/>
      </w:r>
    </w:p>
    <w:p w14:paraId="221540F6" w14:textId="77777777" w:rsidR="00A20CC8" w:rsidRDefault="00A2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a Sans">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Noto Sans">
    <w:panose1 w:val="020B0502040504020204"/>
    <w:charset w:val="01"/>
    <w:family w:val="swiss"/>
    <w:pitch w:val="variable"/>
    <w:sig w:usb0="E00002FF" w:usb1="4000001F" w:usb2="08000029"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4D357C14" w:rsidR="00EF3ACA" w:rsidRDefault="00EF3ACA">
            <w:pPr>
              <w:pStyle w:val="Zpat"/>
              <w:jc w:val="right"/>
            </w:pPr>
            <w:r>
              <w:rPr>
                <w:noProof/>
                <w:lang w:val="cs-CZ" w:eastAsia="cs-CZ" w:bidi="he-IL"/>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440E9D">
              <w:rPr>
                <w:b/>
                <w:bCs/>
                <w:noProof/>
                <w:sz w:val="24"/>
                <w:szCs w:val="24"/>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440E9D">
              <w:rPr>
                <w:b/>
                <w:bCs/>
                <w:noProof/>
                <w:sz w:val="24"/>
                <w:szCs w:val="24"/>
              </w:rPr>
              <w:t>3</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cs-CZ" w:eastAsia="cs-CZ" w:bidi="he-IL"/>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25AF8" w14:textId="77777777" w:rsidR="00A20CC8" w:rsidRDefault="00A20CC8">
      <w:r>
        <w:separator/>
      </w:r>
    </w:p>
    <w:p w14:paraId="7F38D014" w14:textId="77777777" w:rsidR="00A20CC8" w:rsidRDefault="00A20CC8"/>
  </w:footnote>
  <w:footnote w:type="continuationSeparator" w:id="0">
    <w:p w14:paraId="55FC3471" w14:textId="77777777" w:rsidR="00A20CC8" w:rsidRDefault="00A20CC8">
      <w:r>
        <w:continuationSeparator/>
      </w:r>
    </w:p>
    <w:p w14:paraId="4774B7E7" w14:textId="77777777" w:rsidR="00A20CC8" w:rsidRDefault="00A20C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A20CC8">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F3ACA" w:rsidRPr="005314CC" w:rsidRDefault="00EF3ACA" w:rsidP="00AA19AB">
    <w:pPr>
      <w:pStyle w:val="Zhlav"/>
      <w:spacing w:before="0" w:after="0"/>
      <w:jc w:val="right"/>
      <w:rPr>
        <w:b/>
        <w:sz w:val="14"/>
      </w:rPr>
    </w:pPr>
    <w:r w:rsidRPr="005314CC">
      <w:rPr>
        <w:b/>
        <w:noProof/>
        <w:sz w:val="14"/>
        <w:lang w:bidi="he-IL"/>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EF3ACA" w:rsidRPr="005314CC" w:rsidRDefault="00EF3AC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F3ACA" w:rsidRDefault="00EF3AC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E6FB" w14:textId="77777777" w:rsidR="009D5FC0" w:rsidRDefault="009D5FC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671AD1"/>
    <w:multiLevelType w:val="hybridMultilevel"/>
    <w:tmpl w:val="AF5024A8"/>
    <w:lvl w:ilvl="0" w:tplc="5CC4567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07657B1"/>
    <w:multiLevelType w:val="hybridMultilevel"/>
    <w:tmpl w:val="CFB25D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7805A98"/>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C25895"/>
    <w:multiLevelType w:val="hybridMultilevel"/>
    <w:tmpl w:val="7730CD9A"/>
    <w:lvl w:ilvl="0" w:tplc="1B282D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0623C1"/>
    <w:multiLevelType w:val="hybridMultilevel"/>
    <w:tmpl w:val="92BE00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390186"/>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37E27"/>
    <w:multiLevelType w:val="hybridMultilevel"/>
    <w:tmpl w:val="C1EE4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6D3281"/>
    <w:multiLevelType w:val="singleLevel"/>
    <w:tmpl w:val="A3662AF8"/>
    <w:lvl w:ilvl="0">
      <w:start w:val="1"/>
      <w:numFmt w:val="upperRoman"/>
      <w:lvlText w:val="%1."/>
      <w:lvlJc w:val="left"/>
      <w:pPr>
        <w:tabs>
          <w:tab w:val="num" w:pos="720"/>
        </w:tabs>
        <w:ind w:left="397" w:hanging="397"/>
      </w:pPr>
      <w:rPr>
        <w:rFonts w:cs="Times New Roman"/>
      </w:rPr>
    </w:lvl>
  </w:abstractNum>
  <w:abstractNum w:abstractNumId="10" w15:restartNumberingAfterBreak="0">
    <w:nsid w:val="22D46A48"/>
    <w:multiLevelType w:val="hybridMultilevel"/>
    <w:tmpl w:val="188E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B8264C"/>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E2752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44C74"/>
    <w:multiLevelType w:val="hybridMultilevel"/>
    <w:tmpl w:val="A866FB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C36ABC"/>
    <w:multiLevelType w:val="multilevel"/>
    <w:tmpl w:val="C420A6C4"/>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13D1DEC"/>
    <w:multiLevelType w:val="hybridMultilevel"/>
    <w:tmpl w:val="3C666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D15918"/>
    <w:multiLevelType w:val="hybridMultilevel"/>
    <w:tmpl w:val="20DE2C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DE1908"/>
    <w:multiLevelType w:val="hybridMultilevel"/>
    <w:tmpl w:val="DAB4C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D8323D"/>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ED1024"/>
    <w:multiLevelType w:val="hybridMultilevel"/>
    <w:tmpl w:val="9B241D88"/>
    <w:lvl w:ilvl="0" w:tplc="A37681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630B87"/>
    <w:multiLevelType w:val="hybridMultilevel"/>
    <w:tmpl w:val="E2BCD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CD6E7E"/>
    <w:multiLevelType w:val="hybridMultilevel"/>
    <w:tmpl w:val="55FE6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8171AF"/>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6E1BA4"/>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6241F"/>
    <w:multiLevelType w:val="hybridMultilevel"/>
    <w:tmpl w:val="F54E4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311651"/>
    <w:multiLevelType w:val="hybridMultilevel"/>
    <w:tmpl w:val="96DE6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D26BE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3522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125353"/>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5376D4"/>
    <w:multiLevelType w:val="hybridMultilevel"/>
    <w:tmpl w:val="C42A0C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A73FA5"/>
    <w:multiLevelType w:val="hybridMultilevel"/>
    <w:tmpl w:val="B99E6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E848A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C4A2597"/>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C72789"/>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A27E04"/>
    <w:multiLevelType w:val="hybridMultilevel"/>
    <w:tmpl w:val="40266A2E"/>
    <w:lvl w:ilvl="0" w:tplc="C0CCFFE2">
      <w:start w:val="1"/>
      <w:numFmt w:val="bullet"/>
      <w:lvlText w:val=""/>
      <w:lvlJc w:val="left"/>
      <w:pPr>
        <w:ind w:left="720" w:hanging="360"/>
      </w:pPr>
      <w:rPr>
        <w:rFonts w:ascii="Symbol" w:hAnsi="Symbol" w:hint="default"/>
        <w:color w:val="3D938F" w:themeColor="accent5"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90197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8E1028"/>
    <w:multiLevelType w:val="hybridMultilevel"/>
    <w:tmpl w:val="FFA2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DA6AFA"/>
    <w:multiLevelType w:val="hybridMultilevel"/>
    <w:tmpl w:val="AFBAE6BC"/>
    <w:lvl w:ilvl="0" w:tplc="ABD0F0B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C34227"/>
    <w:multiLevelType w:val="multilevel"/>
    <w:tmpl w:val="25C6940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4523B76"/>
    <w:multiLevelType w:val="hybridMultilevel"/>
    <w:tmpl w:val="AA143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505A7A"/>
    <w:multiLevelType w:val="hybridMultilevel"/>
    <w:tmpl w:val="AC942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644280"/>
    <w:multiLevelType w:val="hybridMultilevel"/>
    <w:tmpl w:val="DF78C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FB565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6"/>
  </w:num>
  <w:num w:numId="6">
    <w:abstractNumId w:val="13"/>
  </w:num>
  <w:num w:numId="7">
    <w:abstractNumId w:val="20"/>
  </w:num>
  <w:num w:numId="8">
    <w:abstractNumId w:val="24"/>
  </w:num>
  <w:num w:numId="9">
    <w:abstractNumId w:val="29"/>
  </w:num>
  <w:num w:numId="10">
    <w:abstractNumId w:val="10"/>
  </w:num>
  <w:num w:numId="11">
    <w:abstractNumId w:val="37"/>
  </w:num>
  <w:num w:numId="12">
    <w:abstractNumId w:val="17"/>
  </w:num>
  <w:num w:numId="13">
    <w:abstractNumId w:val="30"/>
  </w:num>
  <w:num w:numId="14">
    <w:abstractNumId w:val="15"/>
  </w:num>
  <w:num w:numId="15">
    <w:abstractNumId w:val="41"/>
  </w:num>
  <w:num w:numId="16">
    <w:abstractNumId w:val="8"/>
  </w:num>
  <w:num w:numId="17">
    <w:abstractNumId w:val="6"/>
  </w:num>
  <w:num w:numId="18">
    <w:abstractNumId w:val="14"/>
  </w:num>
  <w:num w:numId="19">
    <w:abstractNumId w:val="34"/>
  </w:num>
  <w:num w:numId="20">
    <w:abstractNumId w:val="33"/>
  </w:num>
  <w:num w:numId="21">
    <w:abstractNumId w:val="22"/>
  </w:num>
  <w:num w:numId="22">
    <w:abstractNumId w:val="12"/>
  </w:num>
  <w:num w:numId="23">
    <w:abstractNumId w:val="28"/>
  </w:num>
  <w:num w:numId="24">
    <w:abstractNumId w:val="3"/>
  </w:num>
  <w:num w:numId="25">
    <w:abstractNumId w:val="3"/>
  </w:num>
  <w:num w:numId="26">
    <w:abstractNumId w:val="3"/>
  </w:num>
  <w:num w:numId="27">
    <w:abstractNumId w:val="23"/>
  </w:num>
  <w:num w:numId="28">
    <w:abstractNumId w:val="7"/>
  </w:num>
  <w:num w:numId="29">
    <w:abstractNumId w:val="11"/>
  </w:num>
  <w:num w:numId="30">
    <w:abstractNumId w:val="31"/>
  </w:num>
  <w:num w:numId="31">
    <w:abstractNumId w:val="36"/>
  </w:num>
  <w:num w:numId="32">
    <w:abstractNumId w:val="18"/>
  </w:num>
  <w:num w:numId="33">
    <w:abstractNumId w:val="4"/>
  </w:num>
  <w:num w:numId="34">
    <w:abstractNumId w:val="26"/>
  </w:num>
  <w:num w:numId="35">
    <w:abstractNumId w:val="32"/>
  </w:num>
  <w:num w:numId="36">
    <w:abstractNumId w:val="27"/>
  </w:num>
  <w:num w:numId="37">
    <w:abstractNumId w:val="43"/>
  </w:num>
  <w:num w:numId="38">
    <w:abstractNumId w:val="0"/>
  </w:num>
  <w:num w:numId="39">
    <w:abstractNumId w:val="3"/>
  </w:num>
  <w:num w:numId="40">
    <w:abstractNumId w:val="21"/>
  </w:num>
  <w:num w:numId="41">
    <w:abstractNumId w:val="1"/>
  </w:num>
  <w:num w:numId="42">
    <w:abstractNumId w:val="35"/>
  </w:num>
  <w:num w:numId="43">
    <w:abstractNumId w:val="42"/>
  </w:num>
  <w:num w:numId="44">
    <w:abstractNumId w:val="38"/>
  </w:num>
  <w:num w:numId="45">
    <w:abstractNumId w:val="5"/>
  </w:num>
  <w:num w:numId="46">
    <w:abstractNumId w:val="40"/>
  </w:num>
  <w:num w:numId="47">
    <w:abstractNumId w:val="25"/>
  </w:num>
  <w:num w:numId="4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E8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38F"/>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63A"/>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E9D"/>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2281"/>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5A66"/>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B77"/>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1A17"/>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24E"/>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966"/>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0CC8"/>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3E0E"/>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579E9"/>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3FA7"/>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BED63782-6A9F-4D77-A396-38BFC999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3"/>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3"/>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3"/>
      </w:numPr>
      <w:outlineLvl w:val="3"/>
    </w:pPr>
    <w:rPr>
      <w:b/>
      <w:spacing w:val="-3"/>
      <w:sz w:val="28"/>
    </w:rPr>
  </w:style>
  <w:style w:type="paragraph" w:styleId="Nadpis5">
    <w:name w:val="heading 5"/>
    <w:basedOn w:val="Normln"/>
    <w:next w:val="Normln"/>
    <w:uiPriority w:val="9"/>
    <w:rsid w:val="006508BC"/>
    <w:pPr>
      <w:keepNext/>
      <w:numPr>
        <w:ilvl w:val="4"/>
        <w:numId w:val="3"/>
      </w:numPr>
      <w:outlineLvl w:val="4"/>
    </w:pPr>
    <w:rPr>
      <w:i/>
    </w:rPr>
  </w:style>
  <w:style w:type="paragraph" w:styleId="Nadpis6">
    <w:name w:val="heading 6"/>
    <w:basedOn w:val="Normln"/>
    <w:next w:val="Normln"/>
    <w:uiPriority w:val="9"/>
    <w:rsid w:val="006508BC"/>
    <w:pPr>
      <w:keepNext/>
      <w:widowControl/>
      <w:numPr>
        <w:ilvl w:val="5"/>
        <w:numId w:val="3"/>
      </w:numPr>
      <w:outlineLvl w:val="5"/>
    </w:pPr>
    <w:rPr>
      <w:b/>
      <w:sz w:val="28"/>
      <w:u w:val="single"/>
    </w:rPr>
  </w:style>
  <w:style w:type="paragraph" w:styleId="Nadpis7">
    <w:name w:val="heading 7"/>
    <w:basedOn w:val="Normln"/>
    <w:next w:val="Normln"/>
    <w:uiPriority w:val="9"/>
    <w:rsid w:val="006508BC"/>
    <w:pPr>
      <w:keepNext/>
      <w:numPr>
        <w:ilvl w:val="6"/>
        <w:numId w:val="3"/>
      </w:numPr>
      <w:outlineLvl w:val="6"/>
    </w:pPr>
    <w:rPr>
      <w:b/>
      <w:sz w:val="28"/>
    </w:rPr>
  </w:style>
  <w:style w:type="paragraph" w:styleId="Nadpis8">
    <w:name w:val="heading 8"/>
    <w:basedOn w:val="Normln"/>
    <w:next w:val="Normln"/>
    <w:link w:val="Nadpis8Char"/>
    <w:uiPriority w:val="9"/>
    <w:rsid w:val="006508BC"/>
    <w:pPr>
      <w:keepNext/>
      <w:numPr>
        <w:ilvl w:val="7"/>
        <w:numId w:val="3"/>
      </w:numPr>
      <w:outlineLvl w:val="7"/>
    </w:pPr>
    <w:rPr>
      <w:rFonts w:ascii="Arial" w:hAnsi="Arial"/>
      <w:b/>
    </w:rPr>
  </w:style>
  <w:style w:type="paragraph" w:styleId="Nadpis9">
    <w:name w:val="heading 9"/>
    <w:basedOn w:val="Normln"/>
    <w:next w:val="Normln"/>
    <w:uiPriority w:val="9"/>
    <w:rsid w:val="006508BC"/>
    <w:pPr>
      <w:keepNext/>
      <w:widowControl/>
      <w:numPr>
        <w:ilvl w:val="8"/>
        <w:numId w:val="3"/>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35"/>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8"/>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14906557">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41484899">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FE78-F7EC-4B36-9B62-A6C27448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625</Words>
  <Characters>3689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4306</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Viktor Ber</cp:lastModifiedBy>
  <cp:revision>15</cp:revision>
  <cp:lastPrinted>2021-06-07T21:51:00Z</cp:lastPrinted>
  <dcterms:created xsi:type="dcterms:W3CDTF">2017-07-21T05:46:00Z</dcterms:created>
  <dcterms:modified xsi:type="dcterms:W3CDTF">2021-06-07T21:51:00Z</dcterms:modified>
</cp:coreProperties>
</file>